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B038E" w14:textId="3C0CD215" w:rsidR="00D060FB" w:rsidRPr="00EB4D82" w:rsidRDefault="00743647" w:rsidP="00CE5E97">
      <w:pPr>
        <w:jc w:val="center"/>
        <w:rPr>
          <w:rFonts w:ascii="Garamond" w:hAnsi="Garamond"/>
          <w:b/>
        </w:rPr>
      </w:pPr>
      <w:r w:rsidRPr="00EB4D82">
        <w:rPr>
          <w:rFonts w:ascii="Garamond" w:hAnsi="Garamond"/>
          <w:b/>
        </w:rPr>
        <w:t xml:space="preserve">Lit From Within: </w:t>
      </w:r>
      <w:r w:rsidR="00CE5E97" w:rsidRPr="00EB4D82">
        <w:rPr>
          <w:rFonts w:ascii="Garamond" w:hAnsi="Garamond"/>
          <w:b/>
        </w:rPr>
        <w:t>f</w:t>
      </w:r>
      <w:r w:rsidR="0087645B" w:rsidRPr="00EB4D82">
        <w:rPr>
          <w:rFonts w:ascii="Garamond" w:hAnsi="Garamond"/>
          <w:b/>
        </w:rPr>
        <w:t>irst person thought and illusions of transcendence</w:t>
      </w:r>
    </w:p>
    <w:p w14:paraId="7AB3BD66" w14:textId="77777777" w:rsidR="00D060FB" w:rsidRPr="00EB4D82" w:rsidRDefault="00D060FB" w:rsidP="00C4676E">
      <w:pPr>
        <w:spacing w:after="240"/>
        <w:jc w:val="center"/>
        <w:rPr>
          <w:rFonts w:ascii="Garamond" w:hAnsi="Garamond"/>
          <w:b/>
        </w:rPr>
      </w:pPr>
    </w:p>
    <w:p w14:paraId="1DD26074" w14:textId="32B9D752" w:rsidR="00D060FB" w:rsidRPr="00EB4D82" w:rsidRDefault="00D060FB" w:rsidP="00C4676E">
      <w:pPr>
        <w:spacing w:after="240"/>
        <w:jc w:val="both"/>
        <w:rPr>
          <w:rFonts w:ascii="Garamond" w:hAnsi="Garamond"/>
        </w:rPr>
      </w:pPr>
      <w:r w:rsidRPr="00EB4D82">
        <w:rPr>
          <w:rFonts w:ascii="Garamond" w:hAnsi="Garamond"/>
          <w:i/>
        </w:rPr>
        <w:t>Abstract</w:t>
      </w:r>
      <w:r w:rsidRPr="00EB4D82">
        <w:rPr>
          <w:rFonts w:ascii="Garamond" w:hAnsi="Garamond"/>
        </w:rPr>
        <w:t xml:space="preserve">: Philosophical treatments of the self in a range of different traditions have positioned it outside the realm of ordinary worldly objects. This paper argues that part of the explanation for this seemingly widespread and persistent temptation to mystify the self is that the epistemic properties of </w:t>
      </w:r>
      <w:r w:rsidRPr="00EB4D82">
        <w:rPr>
          <w:rFonts w:ascii="Garamond" w:hAnsi="Garamond"/>
          <w:i/>
        </w:rPr>
        <w:t>I</w:t>
      </w:r>
      <w:r w:rsidRPr="00EB4D82">
        <w:rPr>
          <w:rFonts w:ascii="Garamond" w:hAnsi="Garamond"/>
        </w:rPr>
        <w:t>-thought are apt to give rise to an illusion of transcendence about the</w:t>
      </w:r>
      <w:r w:rsidR="00B20EC1">
        <w:rPr>
          <w:rFonts w:ascii="Garamond" w:hAnsi="Garamond"/>
        </w:rPr>
        <w:t>ir</w:t>
      </w:r>
      <w:r w:rsidRPr="00EB4D82">
        <w:rPr>
          <w:rFonts w:ascii="Garamond" w:hAnsi="Garamond"/>
        </w:rPr>
        <w:t xml:space="preserve"> objects</w:t>
      </w:r>
      <w:r w:rsidR="00B20EC1">
        <w:rPr>
          <w:rFonts w:ascii="Garamond" w:hAnsi="Garamond"/>
        </w:rPr>
        <w:t xml:space="preserve"> </w:t>
      </w:r>
      <w:r w:rsidRPr="00EB4D82">
        <w:rPr>
          <w:rFonts w:ascii="Garamond" w:hAnsi="Garamond"/>
        </w:rPr>
        <w:t xml:space="preserve">— </w:t>
      </w:r>
      <w:r w:rsidR="00B20EC1">
        <w:rPr>
          <w:rFonts w:ascii="Garamond" w:hAnsi="Garamond"/>
        </w:rPr>
        <w:t>that is</w:t>
      </w:r>
      <w:r w:rsidRPr="00EB4D82">
        <w:rPr>
          <w:rFonts w:ascii="Garamond" w:hAnsi="Garamond"/>
        </w:rPr>
        <w:t>,</w:t>
      </w:r>
      <w:r w:rsidR="00B20EC1">
        <w:rPr>
          <w:rFonts w:ascii="Garamond" w:hAnsi="Garamond"/>
        </w:rPr>
        <w:t xml:space="preserve"> about</w:t>
      </w:r>
      <w:r w:rsidRPr="00EB4D82">
        <w:rPr>
          <w:rFonts w:ascii="Garamond" w:hAnsi="Garamond"/>
        </w:rPr>
        <w:t xml:space="preserve"> ourselves. </w:t>
      </w:r>
    </w:p>
    <w:p w14:paraId="4CAD7B1B" w14:textId="7697FA8E" w:rsidR="00D060FB" w:rsidRDefault="00601CB1" w:rsidP="00DB2867">
      <w:pPr>
        <w:spacing w:after="240" w:line="480" w:lineRule="auto"/>
        <w:jc w:val="both"/>
        <w:rPr>
          <w:rFonts w:ascii="Garamond" w:hAnsi="Garamond"/>
        </w:rPr>
      </w:pPr>
      <w:r w:rsidRPr="00EB4D82">
        <w:rPr>
          <w:rFonts w:ascii="Garamond" w:hAnsi="Garamond"/>
          <w:i/>
        </w:rPr>
        <w:t xml:space="preserve">Keywords: </w:t>
      </w:r>
      <w:r w:rsidRPr="00EB4D82">
        <w:rPr>
          <w:rFonts w:ascii="Garamond" w:hAnsi="Garamond"/>
        </w:rPr>
        <w:t>the self, first person thought</w:t>
      </w:r>
      <w:r w:rsidR="002242E5" w:rsidRPr="00EB4D82">
        <w:rPr>
          <w:rFonts w:ascii="Garamond" w:hAnsi="Garamond"/>
        </w:rPr>
        <w:t xml:space="preserve">, </w:t>
      </w:r>
      <w:r w:rsidR="005B2F06" w:rsidRPr="00EB4D82">
        <w:rPr>
          <w:rFonts w:ascii="Garamond" w:hAnsi="Garamond"/>
          <w:i/>
          <w:iCs/>
        </w:rPr>
        <w:t xml:space="preserve">de se, </w:t>
      </w:r>
      <w:r w:rsidR="002242E5" w:rsidRPr="00EB4D82">
        <w:rPr>
          <w:rFonts w:ascii="Garamond" w:hAnsi="Garamond"/>
        </w:rPr>
        <w:t>cognitive illusions</w:t>
      </w:r>
      <w:r w:rsidR="005B2F06" w:rsidRPr="00EB4D82">
        <w:rPr>
          <w:rFonts w:ascii="Garamond" w:hAnsi="Garamond"/>
        </w:rPr>
        <w:t xml:space="preserve">, transcendence of the self </w:t>
      </w:r>
    </w:p>
    <w:p w14:paraId="3F741777" w14:textId="3F7CB428" w:rsidR="00485A89" w:rsidRDefault="00485A89" w:rsidP="00DB2867">
      <w:pPr>
        <w:spacing w:after="240" w:line="480" w:lineRule="auto"/>
        <w:jc w:val="both"/>
        <w:rPr>
          <w:rFonts w:ascii="Garamond" w:hAnsi="Garamond"/>
        </w:rPr>
      </w:pPr>
      <w:r>
        <w:rPr>
          <w:rFonts w:ascii="Garamond" w:hAnsi="Garamond"/>
        </w:rPr>
        <w:t>Léa Salje, l.c.salje@leeds.ac.uk, University of Leeds</w:t>
      </w:r>
    </w:p>
    <w:p w14:paraId="1FDBF779" w14:textId="77777777" w:rsidR="00C4676E" w:rsidRPr="00EB4D82" w:rsidRDefault="00C4676E" w:rsidP="00DB2867">
      <w:pPr>
        <w:spacing w:after="240" w:line="480" w:lineRule="auto"/>
        <w:jc w:val="both"/>
        <w:rPr>
          <w:rFonts w:ascii="Garamond" w:hAnsi="Garamond"/>
        </w:rPr>
      </w:pPr>
    </w:p>
    <w:p w14:paraId="36589CF7" w14:textId="49542804" w:rsidR="00D060FB" w:rsidRPr="00EB4D82" w:rsidRDefault="00D060FB" w:rsidP="00D060FB">
      <w:pPr>
        <w:spacing w:after="240"/>
        <w:ind w:left="720"/>
        <w:jc w:val="center"/>
        <w:rPr>
          <w:rFonts w:ascii="Garamond" w:hAnsi="Garamond"/>
        </w:rPr>
      </w:pPr>
      <w:r w:rsidRPr="00EB4D82">
        <w:rPr>
          <w:rFonts w:ascii="Garamond" w:hAnsi="Garamond"/>
        </w:rPr>
        <w:t>***</w:t>
      </w:r>
    </w:p>
    <w:p w14:paraId="008A87A0" w14:textId="77777777" w:rsidR="00D060FB" w:rsidRPr="00EB4D82" w:rsidRDefault="00D060FB" w:rsidP="001D6004">
      <w:pPr>
        <w:spacing w:after="240"/>
        <w:ind w:left="720"/>
        <w:jc w:val="both"/>
        <w:rPr>
          <w:rFonts w:ascii="Garamond" w:hAnsi="Garamond"/>
        </w:rPr>
      </w:pPr>
    </w:p>
    <w:p w14:paraId="7DCF1C45" w14:textId="210C7F8B" w:rsidR="000E561E" w:rsidRPr="00EB4D82" w:rsidRDefault="00743647" w:rsidP="001D6004">
      <w:pPr>
        <w:spacing w:after="240"/>
        <w:ind w:left="720"/>
        <w:jc w:val="both"/>
        <w:rPr>
          <w:rFonts w:ascii="Garamond" w:hAnsi="Garamond"/>
        </w:rPr>
      </w:pPr>
      <w:r w:rsidRPr="00EB4D82">
        <w:rPr>
          <w:rFonts w:ascii="Garamond" w:hAnsi="Garamond"/>
        </w:rPr>
        <w:t>When a child, like Kim, having no theoretical commitments or</w:t>
      </w:r>
      <w:r w:rsidR="00134189" w:rsidRPr="00EB4D82">
        <w:rPr>
          <w:rFonts w:ascii="Garamond" w:hAnsi="Garamond"/>
        </w:rPr>
        <w:t xml:space="preserve"> equipment, first asks himself ‘</w:t>
      </w:r>
      <w:r w:rsidRPr="00EB4D82">
        <w:rPr>
          <w:rFonts w:ascii="Garamond" w:hAnsi="Garamond"/>
        </w:rPr>
        <w:t>Who or What am I?', he does not ask this from a desire to know his own surname, age, sex, nationality, or position in the form. He knows all this ordinary personalia. He feels that there is something else i</w:t>
      </w:r>
      <w:r w:rsidR="0036528C" w:rsidRPr="00EB4D82">
        <w:rPr>
          <w:rFonts w:ascii="Garamond" w:hAnsi="Garamond"/>
        </w:rPr>
        <w:t>n the background for which his ‘</w:t>
      </w:r>
      <w:r w:rsidRPr="00EB4D82">
        <w:rPr>
          <w:rFonts w:ascii="Garamond" w:hAnsi="Garamond"/>
        </w:rPr>
        <w:t>I' stands, a something which has still be be described after all his ordinary personalia have been listed. (Ryle 1994, p.32)</w:t>
      </w:r>
    </w:p>
    <w:p w14:paraId="660F75A4" w14:textId="50182D17" w:rsidR="00695F9F" w:rsidRPr="00EB4D82" w:rsidRDefault="00D84B5A" w:rsidP="00AC3408">
      <w:pPr>
        <w:spacing w:after="240" w:line="360" w:lineRule="auto"/>
        <w:jc w:val="both"/>
        <w:rPr>
          <w:rFonts w:ascii="Garamond" w:hAnsi="Garamond"/>
        </w:rPr>
      </w:pPr>
      <w:r w:rsidRPr="00EB4D82">
        <w:rPr>
          <w:rFonts w:ascii="Garamond" w:hAnsi="Garamond"/>
        </w:rPr>
        <w:t xml:space="preserve">Philosophical treatments of the self in a range of different traditions have positioned it outside the realm of ordinary worldly objects. The self—which is to say the </w:t>
      </w:r>
      <w:r w:rsidRPr="00EB4D82">
        <w:rPr>
          <w:rFonts w:ascii="Garamond" w:hAnsi="Garamond"/>
          <w:i/>
        </w:rPr>
        <w:t>true</w:t>
      </w:r>
      <w:r w:rsidRPr="00EB4D82">
        <w:rPr>
          <w:rFonts w:ascii="Garamond" w:hAnsi="Garamond"/>
        </w:rPr>
        <w:t xml:space="preserve"> self, or the self </w:t>
      </w:r>
      <w:r w:rsidRPr="00EB4D82">
        <w:rPr>
          <w:rFonts w:ascii="Garamond" w:hAnsi="Garamond"/>
          <w:i/>
        </w:rPr>
        <w:t>as it is in itself</w:t>
      </w:r>
      <w:r w:rsidRPr="00EB4D82">
        <w:rPr>
          <w:rFonts w:ascii="Garamond" w:hAnsi="Garamond"/>
        </w:rPr>
        <w:t>—is not something easily apprehended or described. In the pretheoret</w:t>
      </w:r>
      <w:r w:rsidR="00DD3B37" w:rsidRPr="00EB4D82">
        <w:rPr>
          <w:rFonts w:ascii="Garamond" w:hAnsi="Garamond"/>
        </w:rPr>
        <w:t>ical arena too there is</w:t>
      </w:r>
      <w:r w:rsidRPr="00EB4D82">
        <w:rPr>
          <w:rFonts w:ascii="Garamond" w:hAnsi="Garamond"/>
        </w:rPr>
        <w:t xml:space="preserve"> a tenacious instinct for the idea that we are really, at our most fundamental, something much more exotic and othe</w:t>
      </w:r>
      <w:r w:rsidR="00DD3B37" w:rsidRPr="00EB4D82">
        <w:rPr>
          <w:rFonts w:ascii="Garamond" w:hAnsi="Garamond"/>
        </w:rPr>
        <w:t>rworldly than</w:t>
      </w:r>
      <w:r w:rsidR="00E426A8" w:rsidRPr="00EB4D82">
        <w:rPr>
          <w:rFonts w:ascii="Garamond" w:hAnsi="Garamond"/>
        </w:rPr>
        <w:t>, say,</w:t>
      </w:r>
      <w:r w:rsidR="00DD3B37" w:rsidRPr="00EB4D82">
        <w:rPr>
          <w:rFonts w:ascii="Garamond" w:hAnsi="Garamond"/>
        </w:rPr>
        <w:t xml:space="preserve"> socially situated animals</w:t>
      </w:r>
      <w:r w:rsidRPr="00EB4D82">
        <w:rPr>
          <w:rFonts w:ascii="Garamond" w:hAnsi="Garamond"/>
        </w:rPr>
        <w:t xml:space="preserve">. </w:t>
      </w:r>
    </w:p>
    <w:p w14:paraId="6E7F2D6C" w14:textId="23D1AA5D" w:rsidR="00ED1567" w:rsidRPr="00EB4D82" w:rsidRDefault="00D84B5A" w:rsidP="00AC3408">
      <w:pPr>
        <w:spacing w:after="240" w:line="360" w:lineRule="auto"/>
        <w:jc w:val="both"/>
        <w:rPr>
          <w:rFonts w:ascii="Garamond" w:hAnsi="Garamond"/>
        </w:rPr>
      </w:pPr>
      <w:r w:rsidRPr="00EB4D82">
        <w:rPr>
          <w:rFonts w:ascii="Garamond" w:hAnsi="Garamond"/>
        </w:rPr>
        <w:t xml:space="preserve">These positions </w:t>
      </w:r>
      <w:r w:rsidR="00676A67" w:rsidRPr="00EB4D82">
        <w:rPr>
          <w:rFonts w:ascii="Garamond" w:hAnsi="Garamond"/>
        </w:rPr>
        <w:t>are</w:t>
      </w:r>
      <w:r w:rsidR="003A0F14" w:rsidRPr="00EB4D82">
        <w:rPr>
          <w:rFonts w:ascii="Garamond" w:hAnsi="Garamond"/>
        </w:rPr>
        <w:t xml:space="preserve"> </w:t>
      </w:r>
      <w:r w:rsidRPr="00EB4D82">
        <w:rPr>
          <w:rFonts w:ascii="Garamond" w:hAnsi="Garamond"/>
        </w:rPr>
        <w:t>not unmotivated. There are historically influential arguments</w:t>
      </w:r>
      <w:r w:rsidR="003E66E4" w:rsidRPr="00EB4D82">
        <w:rPr>
          <w:rFonts w:ascii="Garamond" w:hAnsi="Garamond"/>
        </w:rPr>
        <w:t xml:space="preserve"> that support them</w:t>
      </w:r>
      <w:r w:rsidRPr="00EB4D82">
        <w:rPr>
          <w:rFonts w:ascii="Garamond" w:hAnsi="Garamond"/>
        </w:rPr>
        <w:t>, religious and cultural frameworks</w:t>
      </w:r>
      <w:r w:rsidR="00320543" w:rsidRPr="00EB4D82">
        <w:rPr>
          <w:rFonts w:ascii="Garamond" w:hAnsi="Garamond"/>
        </w:rPr>
        <w:t xml:space="preserve"> that normalise them</w:t>
      </w:r>
      <w:r w:rsidRPr="00EB4D82">
        <w:rPr>
          <w:rFonts w:ascii="Garamond" w:hAnsi="Garamond"/>
        </w:rPr>
        <w:t xml:space="preserve">, and a number of philosophical attempts to diagnose the underlying drive towards them. </w:t>
      </w:r>
      <w:r w:rsidR="001E1C11" w:rsidRPr="00EB4D82">
        <w:rPr>
          <w:rFonts w:ascii="Garamond" w:hAnsi="Garamond"/>
        </w:rPr>
        <w:t xml:space="preserve">In the latter spirit, for instance, </w:t>
      </w:r>
      <w:r w:rsidRPr="00EB4D82">
        <w:rPr>
          <w:rFonts w:ascii="Garamond" w:hAnsi="Garamond"/>
        </w:rPr>
        <w:t xml:space="preserve">Ryle argued that we find ourselves mystifying the self for a </w:t>
      </w:r>
      <w:r w:rsidR="0002125A" w:rsidRPr="00EB4D82">
        <w:rPr>
          <w:rFonts w:ascii="Garamond" w:hAnsi="Garamond"/>
        </w:rPr>
        <w:t>somewhat</w:t>
      </w:r>
      <w:r w:rsidRPr="00EB4D82">
        <w:rPr>
          <w:rFonts w:ascii="Garamond" w:hAnsi="Garamond"/>
        </w:rPr>
        <w:t xml:space="preserve"> unmysterious reason: self-consciousness involves bearing higher-order states and a</w:t>
      </w:r>
      <w:r w:rsidR="0084573F" w:rsidRPr="00EB4D82">
        <w:rPr>
          <w:rFonts w:ascii="Garamond" w:hAnsi="Garamond"/>
        </w:rPr>
        <w:t xml:space="preserve">ttitudes towards oneself, resulting </w:t>
      </w:r>
      <w:r w:rsidRPr="00EB4D82">
        <w:rPr>
          <w:rFonts w:ascii="Garamond" w:hAnsi="Garamond"/>
        </w:rPr>
        <w:t>in a maddening sense</w:t>
      </w:r>
      <w:r w:rsidR="00AE33D6" w:rsidRPr="00EB4D82">
        <w:rPr>
          <w:rFonts w:ascii="Garamond" w:hAnsi="Garamond"/>
        </w:rPr>
        <w:t xml:space="preserve"> of systematic elusiveness. As h</w:t>
      </w:r>
      <w:r w:rsidR="004D07AB" w:rsidRPr="00EB4D82">
        <w:rPr>
          <w:rFonts w:ascii="Garamond" w:hAnsi="Garamond"/>
        </w:rPr>
        <w:t>e explains, ‘</w:t>
      </w:r>
      <w:r w:rsidRPr="00EB4D82">
        <w:rPr>
          <w:rFonts w:ascii="Garamond" w:hAnsi="Garamond"/>
        </w:rPr>
        <w:t>the more the child t</w:t>
      </w:r>
      <w:r w:rsidR="004D07AB" w:rsidRPr="00EB4D82">
        <w:rPr>
          <w:rFonts w:ascii="Garamond" w:hAnsi="Garamond"/>
        </w:rPr>
        <w:t>ries to put his finger on what ‘</w:t>
      </w:r>
      <w:r w:rsidR="009377B7" w:rsidRPr="00EB4D82">
        <w:rPr>
          <w:rFonts w:ascii="Garamond" w:hAnsi="Garamond"/>
        </w:rPr>
        <w:t>I’</w:t>
      </w:r>
      <w:r w:rsidRPr="00EB4D82">
        <w:rPr>
          <w:rFonts w:ascii="Garamond" w:hAnsi="Garamond"/>
        </w:rPr>
        <w:t xml:space="preserve"> stands for, the less does he succeed in doing so. He can catch only its coat-tails; it itself is always and obdurately a pace ahead of its coat-</w:t>
      </w:r>
      <w:r w:rsidR="001E2598" w:rsidRPr="00EB4D82">
        <w:rPr>
          <w:rFonts w:ascii="Garamond" w:hAnsi="Garamond"/>
        </w:rPr>
        <w:t>tails.' (Ryle 1994, p.32)</w:t>
      </w:r>
      <w:r w:rsidRPr="00EB4D82">
        <w:rPr>
          <w:rFonts w:ascii="Garamond" w:hAnsi="Garamond"/>
        </w:rPr>
        <w:t xml:space="preserve"> More recently Christopher Peacocke h</w:t>
      </w:r>
      <w:r w:rsidR="00A93880" w:rsidRPr="00EB4D82">
        <w:rPr>
          <w:rFonts w:ascii="Garamond" w:hAnsi="Garamond"/>
        </w:rPr>
        <w:t xml:space="preserve">as argued that the </w:t>
      </w:r>
      <w:r w:rsidR="00A93880" w:rsidRPr="00EB4D82">
        <w:rPr>
          <w:rFonts w:ascii="Garamond" w:hAnsi="Garamond"/>
        </w:rPr>
        <w:lastRenderedPageBreak/>
        <w:t>‘</w:t>
      </w:r>
      <w:r w:rsidRPr="00EB4D82">
        <w:rPr>
          <w:rFonts w:ascii="Garamond" w:hAnsi="Garamond"/>
        </w:rPr>
        <w:t>persistent impulse amongst thinkers about the self to postulate a transcendental subject of exper</w:t>
      </w:r>
      <w:r w:rsidR="001E2598" w:rsidRPr="00EB4D82">
        <w:rPr>
          <w:rFonts w:ascii="Garamond" w:hAnsi="Garamond"/>
        </w:rPr>
        <w:t xml:space="preserve">ience and thought' arises from </w:t>
      </w:r>
      <w:r w:rsidRPr="00EB4D82">
        <w:rPr>
          <w:rFonts w:ascii="Garamond" w:hAnsi="Garamond"/>
          <w:i/>
        </w:rPr>
        <w:t>representationally independent</w:t>
      </w:r>
      <w:r w:rsidR="00AB78AA" w:rsidRPr="00EB4D82">
        <w:rPr>
          <w:rFonts w:ascii="Garamond" w:hAnsi="Garamond"/>
        </w:rPr>
        <w:t xml:space="preserve"> uses of the first person—</w:t>
      </w:r>
      <w:r w:rsidRPr="00EB4D82">
        <w:rPr>
          <w:rFonts w:ascii="Garamond" w:hAnsi="Garamond"/>
        </w:rPr>
        <w:t>first personal beliefs formed in the absence of underlying first personal representational conte</w:t>
      </w:r>
      <w:r w:rsidR="001E2598" w:rsidRPr="00EB4D82">
        <w:rPr>
          <w:rFonts w:ascii="Garamond" w:hAnsi="Garamond"/>
        </w:rPr>
        <w:t>nt (Peacocke 1999, p.263)</w:t>
      </w:r>
      <w:r w:rsidRPr="00EB4D82">
        <w:rPr>
          <w:rFonts w:ascii="Garamond" w:hAnsi="Garamond"/>
        </w:rPr>
        <w:t xml:space="preserve">. </w:t>
      </w:r>
      <w:r w:rsidR="002E2055" w:rsidRPr="00EB4D82">
        <w:rPr>
          <w:rFonts w:ascii="Garamond" w:hAnsi="Garamond"/>
        </w:rPr>
        <w:t xml:space="preserve">More recently still </w:t>
      </w:r>
      <w:r w:rsidRPr="00EB4D82">
        <w:rPr>
          <w:rFonts w:ascii="Garamond" w:hAnsi="Garamond"/>
        </w:rPr>
        <w:t xml:space="preserve">Annalisa Coliva, with echoes of Sydney Shoemaker before her, has argued that we should understand this drive towards transcendental construals of the self as yet further part of the intrigue of the phenomenon </w:t>
      </w:r>
      <w:r w:rsidR="001E2598" w:rsidRPr="00EB4D82">
        <w:rPr>
          <w:rFonts w:ascii="Garamond" w:hAnsi="Garamond"/>
        </w:rPr>
        <w:t xml:space="preserve">of </w:t>
      </w:r>
      <w:r w:rsidRPr="00EB4D82">
        <w:rPr>
          <w:rFonts w:ascii="Garamond" w:hAnsi="Garamond"/>
          <w:i/>
        </w:rPr>
        <w:t>immunity to error through misidentification</w:t>
      </w:r>
      <w:r w:rsidRPr="00EB4D82">
        <w:rPr>
          <w:rFonts w:ascii="Garamond" w:hAnsi="Garamond"/>
        </w:rPr>
        <w:t xml:space="preserve"> attaching to first person thought </w:t>
      </w:r>
      <w:r w:rsidR="001E2598" w:rsidRPr="00EB4D82">
        <w:rPr>
          <w:rFonts w:ascii="Garamond" w:hAnsi="Garamond"/>
        </w:rPr>
        <w:t>(</w:t>
      </w:r>
      <w:r w:rsidRPr="00EB4D82">
        <w:rPr>
          <w:rFonts w:ascii="Garamond" w:hAnsi="Garamond"/>
        </w:rPr>
        <w:t>Coliva</w:t>
      </w:r>
      <w:r w:rsidR="001E2598" w:rsidRPr="00EB4D82">
        <w:rPr>
          <w:rFonts w:ascii="Garamond" w:hAnsi="Garamond"/>
        </w:rPr>
        <w:t xml:space="preserve"> </w:t>
      </w:r>
      <w:r w:rsidRPr="00EB4D82">
        <w:rPr>
          <w:rFonts w:ascii="Garamond" w:hAnsi="Garamond"/>
        </w:rPr>
        <w:t>2012, Shoemaker</w:t>
      </w:r>
      <w:r w:rsidR="001E2598" w:rsidRPr="00EB4D82">
        <w:rPr>
          <w:rFonts w:ascii="Garamond" w:hAnsi="Garamond"/>
        </w:rPr>
        <w:t xml:space="preserve"> 1968)</w:t>
      </w:r>
      <w:r w:rsidRPr="00EB4D82">
        <w:rPr>
          <w:rFonts w:ascii="Garamond" w:hAnsi="Garamond"/>
        </w:rPr>
        <w:t xml:space="preserve">. </w:t>
      </w:r>
    </w:p>
    <w:p w14:paraId="7D2FEF05" w14:textId="6C555357" w:rsidR="00D84B5A" w:rsidRPr="00EB4D82" w:rsidRDefault="00D84B5A" w:rsidP="00AC3408">
      <w:pPr>
        <w:spacing w:after="240" w:line="360" w:lineRule="auto"/>
        <w:jc w:val="both"/>
        <w:rPr>
          <w:rFonts w:ascii="Garamond" w:hAnsi="Garamond"/>
        </w:rPr>
      </w:pPr>
      <w:r w:rsidRPr="00EB4D82">
        <w:rPr>
          <w:rFonts w:ascii="Garamond" w:hAnsi="Garamond"/>
        </w:rPr>
        <w:t>This paper offers a different diagnostic explanation.</w:t>
      </w:r>
      <w:r w:rsidR="00ED1567" w:rsidRPr="00EB4D82">
        <w:rPr>
          <w:rFonts w:ascii="Garamond" w:hAnsi="Garamond"/>
        </w:rPr>
        <w:t xml:space="preserve"> </w:t>
      </w:r>
      <w:r w:rsidR="00695F9F" w:rsidRPr="00EB4D82">
        <w:rPr>
          <w:rFonts w:ascii="Garamond" w:hAnsi="Garamond"/>
        </w:rPr>
        <w:t xml:space="preserve">In common with </w:t>
      </w:r>
      <w:r w:rsidR="00B2713E" w:rsidRPr="00EB4D82">
        <w:rPr>
          <w:rFonts w:ascii="Garamond" w:hAnsi="Garamond"/>
        </w:rPr>
        <w:t>the</w:t>
      </w:r>
      <w:r w:rsidR="00A344FE" w:rsidRPr="00EB4D82">
        <w:rPr>
          <w:rFonts w:ascii="Garamond" w:hAnsi="Garamond"/>
        </w:rPr>
        <w:t xml:space="preserve"> </w:t>
      </w:r>
      <w:r w:rsidR="000B5D9F" w:rsidRPr="00EB4D82">
        <w:rPr>
          <w:rFonts w:ascii="Garamond" w:hAnsi="Garamond"/>
        </w:rPr>
        <w:t>accounts</w:t>
      </w:r>
      <w:r w:rsidR="00B2713E" w:rsidRPr="00EB4D82">
        <w:rPr>
          <w:rFonts w:ascii="Garamond" w:hAnsi="Garamond"/>
        </w:rPr>
        <w:t xml:space="preserve"> just mentioned</w:t>
      </w:r>
      <w:r w:rsidR="000B5D9F" w:rsidRPr="00EB4D82">
        <w:rPr>
          <w:rFonts w:ascii="Garamond" w:hAnsi="Garamond"/>
        </w:rPr>
        <w:t>,</w:t>
      </w:r>
      <w:r w:rsidR="003D5226" w:rsidRPr="00EB4D82">
        <w:rPr>
          <w:rFonts w:ascii="Garamond" w:hAnsi="Garamond"/>
        </w:rPr>
        <w:t xml:space="preserve"> I locate </w:t>
      </w:r>
      <w:r w:rsidR="00150727" w:rsidRPr="00EB4D82">
        <w:rPr>
          <w:rFonts w:ascii="Garamond" w:hAnsi="Garamond"/>
        </w:rPr>
        <w:t>the</w:t>
      </w:r>
      <w:r w:rsidR="003D5226" w:rsidRPr="00EB4D82">
        <w:rPr>
          <w:rFonts w:ascii="Garamond" w:hAnsi="Garamond"/>
        </w:rPr>
        <w:t xml:space="preserve"> </w:t>
      </w:r>
      <w:r w:rsidR="00695F9F" w:rsidRPr="00EB4D82">
        <w:rPr>
          <w:rFonts w:ascii="Garamond" w:hAnsi="Garamond"/>
        </w:rPr>
        <w:t xml:space="preserve">explanation </w:t>
      </w:r>
      <w:r w:rsidR="00A93880" w:rsidRPr="00EB4D82">
        <w:rPr>
          <w:rFonts w:ascii="Garamond" w:hAnsi="Garamond"/>
        </w:rPr>
        <w:t>among the</w:t>
      </w:r>
      <w:r w:rsidR="00695F9F" w:rsidRPr="00EB4D82">
        <w:rPr>
          <w:rFonts w:ascii="Garamond" w:hAnsi="Garamond"/>
        </w:rPr>
        <w:t xml:space="preserve"> semantic</w:t>
      </w:r>
      <w:r w:rsidR="003A0F14" w:rsidRPr="00EB4D82">
        <w:rPr>
          <w:rFonts w:ascii="Garamond" w:hAnsi="Garamond"/>
        </w:rPr>
        <w:t>o</w:t>
      </w:r>
      <w:r w:rsidR="00695F9F" w:rsidRPr="00EB4D82">
        <w:rPr>
          <w:rFonts w:ascii="Garamond" w:hAnsi="Garamond"/>
        </w:rPr>
        <w:t xml:space="preserve">-epistemic features of </w:t>
      </w:r>
      <w:r w:rsidR="00F41316" w:rsidRPr="00EB4D82">
        <w:rPr>
          <w:rFonts w:ascii="Garamond" w:hAnsi="Garamond"/>
        </w:rPr>
        <w:t>self-conscious thought, or</w:t>
      </w:r>
      <w:r w:rsidR="00695F9F" w:rsidRPr="00EB4D82">
        <w:rPr>
          <w:rFonts w:ascii="Garamond" w:hAnsi="Garamond"/>
        </w:rPr>
        <w:t xml:space="preserve"> thought in which we represent ourselves </w:t>
      </w:r>
      <w:r w:rsidR="00FE46E6" w:rsidRPr="00EB4D82">
        <w:rPr>
          <w:rFonts w:ascii="Garamond" w:hAnsi="Garamond"/>
          <w:i/>
        </w:rPr>
        <w:t>as our</w:t>
      </w:r>
      <w:r w:rsidR="00695F9F" w:rsidRPr="00EB4D82">
        <w:rPr>
          <w:rFonts w:ascii="Garamond" w:hAnsi="Garamond"/>
          <w:i/>
        </w:rPr>
        <w:t>selves</w:t>
      </w:r>
      <w:r w:rsidR="00F41316" w:rsidRPr="00EB4D82">
        <w:rPr>
          <w:rFonts w:ascii="Garamond" w:hAnsi="Garamond"/>
        </w:rPr>
        <w:t>.</w:t>
      </w:r>
      <w:r w:rsidR="00FE46E6" w:rsidRPr="00EB4D82">
        <w:rPr>
          <w:rFonts w:ascii="Garamond" w:hAnsi="Garamond"/>
        </w:rPr>
        <w:t xml:space="preserve"> The relevant kind of thought here</w:t>
      </w:r>
      <w:r w:rsidR="00F41316" w:rsidRPr="00EB4D82">
        <w:rPr>
          <w:rFonts w:ascii="Garamond" w:hAnsi="Garamond"/>
        </w:rPr>
        <w:t xml:space="preserve"> is first person thought, or </w:t>
      </w:r>
      <w:r w:rsidR="00F41316" w:rsidRPr="00EB4D82">
        <w:rPr>
          <w:rFonts w:ascii="Garamond" w:hAnsi="Garamond"/>
          <w:i/>
        </w:rPr>
        <w:t>I</w:t>
      </w:r>
      <w:r w:rsidR="00F41316" w:rsidRPr="00EB4D82">
        <w:rPr>
          <w:rFonts w:ascii="Garamond" w:hAnsi="Garamond"/>
        </w:rPr>
        <w:t>-thought: self-conscious thought of a kind most naturally expressed in language with first person</w:t>
      </w:r>
      <w:r w:rsidR="005D665E" w:rsidRPr="00EB4D82">
        <w:rPr>
          <w:rFonts w:ascii="Garamond" w:hAnsi="Garamond"/>
        </w:rPr>
        <w:t xml:space="preserve"> pronouns, </w:t>
      </w:r>
      <w:r w:rsidR="00ED15AB" w:rsidRPr="00EB4D82">
        <w:rPr>
          <w:rFonts w:ascii="Garamond" w:hAnsi="Garamond"/>
        </w:rPr>
        <w:t>and</w:t>
      </w:r>
      <w:r w:rsidR="002278AC" w:rsidRPr="00EB4D82">
        <w:rPr>
          <w:rFonts w:ascii="Garamond" w:hAnsi="Garamond"/>
        </w:rPr>
        <w:t xml:space="preserve"> </w:t>
      </w:r>
      <w:r w:rsidR="005D665E" w:rsidRPr="00EB4D82">
        <w:rPr>
          <w:rFonts w:ascii="Garamond" w:hAnsi="Garamond"/>
        </w:rPr>
        <w:t>whose pattern</w:t>
      </w:r>
      <w:r w:rsidR="00F41316" w:rsidRPr="00EB4D82">
        <w:rPr>
          <w:rFonts w:ascii="Garamond" w:hAnsi="Garamond"/>
        </w:rPr>
        <w:t xml:space="preserve"> of reference </w:t>
      </w:r>
      <w:r w:rsidR="005D665E" w:rsidRPr="00EB4D82">
        <w:rPr>
          <w:rFonts w:ascii="Garamond" w:hAnsi="Garamond"/>
        </w:rPr>
        <w:t>is</w:t>
      </w:r>
      <w:r w:rsidR="00F41316" w:rsidRPr="00EB4D82">
        <w:rPr>
          <w:rFonts w:ascii="Garamond" w:hAnsi="Garamond"/>
        </w:rPr>
        <w:t xml:space="preserve"> governed by a rule of thinker-reflexive reference. </w:t>
      </w:r>
      <w:r w:rsidR="00695F9F" w:rsidRPr="00EB4D82">
        <w:rPr>
          <w:rFonts w:ascii="Garamond" w:hAnsi="Garamond"/>
        </w:rPr>
        <w:t xml:space="preserve">We </w:t>
      </w:r>
      <w:r w:rsidR="004E6B17" w:rsidRPr="00EB4D82">
        <w:rPr>
          <w:rFonts w:ascii="Garamond" w:hAnsi="Garamond"/>
        </w:rPr>
        <w:t>are i</w:t>
      </w:r>
      <w:r w:rsidR="0016746E" w:rsidRPr="00EB4D82">
        <w:rPr>
          <w:rFonts w:ascii="Garamond" w:hAnsi="Garamond"/>
        </w:rPr>
        <w:t xml:space="preserve">nclined to </w:t>
      </w:r>
      <w:r w:rsidR="00635975" w:rsidRPr="00EB4D82">
        <w:rPr>
          <w:rFonts w:ascii="Garamond" w:hAnsi="Garamond"/>
        </w:rPr>
        <w:t>mystify</w:t>
      </w:r>
      <w:r w:rsidR="0016746E" w:rsidRPr="00EB4D82">
        <w:rPr>
          <w:rFonts w:ascii="Garamond" w:hAnsi="Garamond"/>
        </w:rPr>
        <w:t xml:space="preserve"> the self</w:t>
      </w:r>
      <w:r w:rsidR="00695F9F" w:rsidRPr="00EB4D82">
        <w:rPr>
          <w:rFonts w:ascii="Garamond" w:hAnsi="Garamond"/>
        </w:rPr>
        <w:t xml:space="preserve">, </w:t>
      </w:r>
      <w:r w:rsidR="00FC7679" w:rsidRPr="00EB4D82">
        <w:rPr>
          <w:rFonts w:ascii="Garamond" w:hAnsi="Garamond"/>
        </w:rPr>
        <w:t xml:space="preserve">so </w:t>
      </w:r>
      <w:r w:rsidR="00695F9F" w:rsidRPr="00EB4D82">
        <w:rPr>
          <w:rFonts w:ascii="Garamond" w:hAnsi="Garamond"/>
        </w:rPr>
        <w:t>the</w:t>
      </w:r>
      <w:r w:rsidR="00F41316" w:rsidRPr="00EB4D82">
        <w:rPr>
          <w:rFonts w:ascii="Garamond" w:hAnsi="Garamond"/>
        </w:rPr>
        <w:t xml:space="preserve"> </w:t>
      </w:r>
      <w:r w:rsidR="00C47997" w:rsidRPr="00EB4D82">
        <w:rPr>
          <w:rFonts w:ascii="Garamond" w:hAnsi="Garamond"/>
        </w:rPr>
        <w:t>common</w:t>
      </w:r>
      <w:r w:rsidR="00695F9F" w:rsidRPr="00EB4D82">
        <w:rPr>
          <w:rFonts w:ascii="Garamond" w:hAnsi="Garamond"/>
        </w:rPr>
        <w:t xml:space="preserve"> idea</w:t>
      </w:r>
      <w:r w:rsidR="00C47997" w:rsidRPr="00EB4D82">
        <w:rPr>
          <w:rFonts w:ascii="Garamond" w:hAnsi="Garamond"/>
        </w:rPr>
        <w:t xml:space="preserve"> between these accounts</w:t>
      </w:r>
      <w:r w:rsidR="00FC7679" w:rsidRPr="00EB4D82">
        <w:rPr>
          <w:rFonts w:ascii="Garamond" w:hAnsi="Garamond"/>
        </w:rPr>
        <w:t xml:space="preserve"> goes</w:t>
      </w:r>
      <w:r w:rsidR="00CA44FA" w:rsidRPr="00EB4D82">
        <w:rPr>
          <w:rFonts w:ascii="Garamond" w:hAnsi="Garamond"/>
        </w:rPr>
        <w:t>,</w:t>
      </w:r>
      <w:r w:rsidR="00695F9F" w:rsidRPr="00EB4D82">
        <w:rPr>
          <w:rFonts w:ascii="Garamond" w:hAnsi="Garamond"/>
        </w:rPr>
        <w:t xml:space="preserve"> because of </w:t>
      </w:r>
      <w:r w:rsidR="00E06467" w:rsidRPr="00EB4D82">
        <w:rPr>
          <w:rFonts w:ascii="Garamond" w:hAnsi="Garamond"/>
        </w:rPr>
        <w:t xml:space="preserve">certain </w:t>
      </w:r>
      <w:r w:rsidR="00695F9F" w:rsidRPr="00EB4D82">
        <w:rPr>
          <w:rFonts w:ascii="Garamond" w:hAnsi="Garamond"/>
        </w:rPr>
        <w:t xml:space="preserve">facts about the way we </w:t>
      </w:r>
      <w:r w:rsidR="00CA44FA" w:rsidRPr="00EB4D82">
        <w:rPr>
          <w:rFonts w:ascii="Garamond" w:hAnsi="Garamond"/>
        </w:rPr>
        <w:t xml:space="preserve">each </w:t>
      </w:r>
      <w:r w:rsidR="00695F9F" w:rsidRPr="00EB4D82">
        <w:rPr>
          <w:rFonts w:ascii="Garamond" w:hAnsi="Garamond"/>
        </w:rPr>
        <w:t xml:space="preserve">have of </w:t>
      </w:r>
      <w:r w:rsidR="00C22C81" w:rsidRPr="00EB4D82">
        <w:rPr>
          <w:rFonts w:ascii="Garamond" w:hAnsi="Garamond"/>
        </w:rPr>
        <w:t xml:space="preserve">directly </w:t>
      </w:r>
      <w:r w:rsidR="00695F9F" w:rsidRPr="00EB4D82">
        <w:rPr>
          <w:rFonts w:ascii="Garamond" w:hAnsi="Garamond"/>
          <w:i/>
        </w:rPr>
        <w:t>thinking</w:t>
      </w:r>
      <w:r w:rsidR="00CA44FA" w:rsidRPr="00EB4D82">
        <w:rPr>
          <w:rFonts w:ascii="Garamond" w:hAnsi="Garamond"/>
        </w:rPr>
        <w:t xml:space="preserve"> about selves </w:t>
      </w:r>
      <w:r w:rsidR="00C22C81" w:rsidRPr="00EB4D82">
        <w:rPr>
          <w:rFonts w:ascii="Garamond" w:hAnsi="Garamond"/>
        </w:rPr>
        <w:t xml:space="preserve">in </w:t>
      </w:r>
      <w:r w:rsidR="00CA44FA" w:rsidRPr="00EB4D82">
        <w:rPr>
          <w:rFonts w:ascii="Garamond" w:hAnsi="Garamond"/>
        </w:rPr>
        <w:t>the</w:t>
      </w:r>
      <w:r w:rsidR="005B2B17" w:rsidRPr="00EB4D82">
        <w:rPr>
          <w:rFonts w:ascii="Garamond" w:hAnsi="Garamond"/>
        </w:rPr>
        <w:t xml:space="preserve"> particular</w:t>
      </w:r>
      <w:r w:rsidR="00CA44FA" w:rsidRPr="00EB4D82">
        <w:rPr>
          <w:rFonts w:ascii="Garamond" w:hAnsi="Garamond"/>
        </w:rPr>
        <w:t xml:space="preserve"> case with which we are each most intimate, one’s own self</w:t>
      </w:r>
      <w:r w:rsidR="00867AA9" w:rsidRPr="00EB4D82">
        <w:rPr>
          <w:rFonts w:ascii="Garamond" w:hAnsi="Garamond"/>
        </w:rPr>
        <w:t xml:space="preserve">. </w:t>
      </w:r>
      <w:r w:rsidR="00496CF9" w:rsidRPr="00EB4D82">
        <w:rPr>
          <w:rFonts w:ascii="Garamond" w:hAnsi="Garamond"/>
        </w:rPr>
        <w:t>T</w:t>
      </w:r>
      <w:r w:rsidR="00E06467" w:rsidRPr="00EB4D82">
        <w:rPr>
          <w:rFonts w:ascii="Garamond" w:hAnsi="Garamond"/>
        </w:rPr>
        <w:t xml:space="preserve">he </w:t>
      </w:r>
      <w:r w:rsidR="009A0B87" w:rsidRPr="00EB4D82">
        <w:rPr>
          <w:rFonts w:ascii="Garamond" w:hAnsi="Garamond"/>
        </w:rPr>
        <w:t>specific</w:t>
      </w:r>
      <w:r w:rsidR="00496CF9" w:rsidRPr="00EB4D82">
        <w:rPr>
          <w:rFonts w:ascii="Garamond" w:hAnsi="Garamond"/>
        </w:rPr>
        <w:t xml:space="preserve"> </w:t>
      </w:r>
      <w:r w:rsidR="00E06467" w:rsidRPr="00EB4D82">
        <w:rPr>
          <w:rFonts w:ascii="Garamond" w:hAnsi="Garamond"/>
        </w:rPr>
        <w:t xml:space="preserve">proposal of this paper is that there are epistemic conditions inherent to episodes of first person </w:t>
      </w:r>
      <w:r w:rsidR="004C3F5C" w:rsidRPr="00EB4D82">
        <w:rPr>
          <w:rFonts w:ascii="Garamond" w:hAnsi="Garamond"/>
        </w:rPr>
        <w:t>thinking</w:t>
      </w:r>
      <w:r w:rsidR="00E06467" w:rsidRPr="00EB4D82">
        <w:rPr>
          <w:rFonts w:ascii="Garamond" w:hAnsi="Garamond"/>
        </w:rPr>
        <w:t xml:space="preserve"> that are apt to give rise to </w:t>
      </w:r>
      <w:r w:rsidR="008F12E7" w:rsidRPr="00EB4D82">
        <w:rPr>
          <w:rFonts w:ascii="Garamond" w:hAnsi="Garamond"/>
        </w:rPr>
        <w:t xml:space="preserve">a </w:t>
      </w:r>
      <w:r w:rsidR="008F12E7" w:rsidRPr="00EB4D82">
        <w:rPr>
          <w:rFonts w:ascii="Garamond" w:hAnsi="Garamond"/>
          <w:i/>
        </w:rPr>
        <w:t>cognitive illusion of transcendence about the self</w:t>
      </w:r>
      <w:r w:rsidR="00130DB9" w:rsidRPr="00EB4D82">
        <w:rPr>
          <w:rFonts w:ascii="Garamond" w:hAnsi="Garamond"/>
          <w:i/>
        </w:rPr>
        <w:t xml:space="preserve"> </w:t>
      </w:r>
      <w:r w:rsidR="00D055C7" w:rsidRPr="00EB4D82">
        <w:rPr>
          <w:rFonts w:ascii="Garamond" w:hAnsi="Garamond"/>
        </w:rPr>
        <w:t>in</w:t>
      </w:r>
      <w:r w:rsidR="00130DB9" w:rsidRPr="00EB4D82">
        <w:rPr>
          <w:rFonts w:ascii="Garamond" w:hAnsi="Garamond"/>
        </w:rPr>
        <w:t xml:space="preserve"> first person thinkers</w:t>
      </w:r>
      <w:r w:rsidR="008F12E7" w:rsidRPr="00EB4D82">
        <w:rPr>
          <w:rFonts w:ascii="Garamond" w:hAnsi="Garamond"/>
        </w:rPr>
        <w:t xml:space="preserve">. </w:t>
      </w:r>
      <w:r w:rsidR="000C3843" w:rsidRPr="00EB4D82">
        <w:rPr>
          <w:rFonts w:ascii="Garamond" w:hAnsi="Garamond"/>
        </w:rPr>
        <w:t xml:space="preserve">If this is </w:t>
      </w:r>
      <w:r w:rsidR="001A24FB" w:rsidRPr="00EB4D82">
        <w:rPr>
          <w:rFonts w:ascii="Garamond" w:hAnsi="Garamond"/>
        </w:rPr>
        <w:t xml:space="preserve">right, then </w:t>
      </w:r>
      <w:r w:rsidR="000C3843" w:rsidRPr="00EB4D82">
        <w:rPr>
          <w:rFonts w:ascii="Garamond" w:hAnsi="Garamond"/>
        </w:rPr>
        <w:t>it</w:t>
      </w:r>
      <w:r w:rsidR="001A24FB" w:rsidRPr="00EB4D82">
        <w:rPr>
          <w:rFonts w:ascii="Garamond" w:hAnsi="Garamond"/>
        </w:rPr>
        <w:t xml:space="preserve"> offers a new </w:t>
      </w:r>
      <w:r w:rsidR="008F12E7" w:rsidRPr="00EB4D82">
        <w:rPr>
          <w:rFonts w:ascii="Garamond" w:hAnsi="Garamond"/>
        </w:rPr>
        <w:t xml:space="preserve">explanation for </w:t>
      </w:r>
      <w:r w:rsidR="001A24FB" w:rsidRPr="00EB4D82">
        <w:rPr>
          <w:rFonts w:ascii="Garamond" w:hAnsi="Garamond"/>
        </w:rPr>
        <w:t>our</w:t>
      </w:r>
      <w:r w:rsidR="00130DB9" w:rsidRPr="00EB4D82">
        <w:rPr>
          <w:rFonts w:ascii="Garamond" w:hAnsi="Garamond"/>
        </w:rPr>
        <w:t xml:space="preserve"> </w:t>
      </w:r>
      <w:r w:rsidR="00112009" w:rsidRPr="00EB4D82">
        <w:rPr>
          <w:rFonts w:ascii="Garamond" w:hAnsi="Garamond"/>
        </w:rPr>
        <w:t xml:space="preserve">seemingly </w:t>
      </w:r>
      <w:r w:rsidR="00130DB9" w:rsidRPr="00EB4D82">
        <w:rPr>
          <w:rFonts w:ascii="Garamond" w:hAnsi="Garamond"/>
        </w:rPr>
        <w:t>pervasive</w:t>
      </w:r>
      <w:r w:rsidR="001A24FB" w:rsidRPr="00EB4D82">
        <w:rPr>
          <w:rFonts w:ascii="Garamond" w:hAnsi="Garamond"/>
        </w:rPr>
        <w:t xml:space="preserve"> </w:t>
      </w:r>
      <w:r w:rsidR="008F12E7" w:rsidRPr="00EB4D82">
        <w:rPr>
          <w:rFonts w:ascii="Garamond" w:hAnsi="Garamond"/>
        </w:rPr>
        <w:t>temptation to mystify the self</w:t>
      </w:r>
      <w:r w:rsidR="00D10A36">
        <w:rPr>
          <w:rFonts w:ascii="Garamond" w:hAnsi="Garamond"/>
        </w:rPr>
        <w:t xml:space="preserve">. </w:t>
      </w:r>
    </w:p>
    <w:p w14:paraId="6D08179D" w14:textId="5D72E21F" w:rsidR="00BB2994" w:rsidRPr="00EB4D82" w:rsidRDefault="00D84B5A" w:rsidP="00AC3408">
      <w:pPr>
        <w:spacing w:after="240" w:line="360" w:lineRule="auto"/>
        <w:jc w:val="both"/>
        <w:rPr>
          <w:rFonts w:ascii="Garamond" w:hAnsi="Garamond"/>
        </w:rPr>
      </w:pPr>
      <w:r w:rsidRPr="00EB4D82">
        <w:rPr>
          <w:rFonts w:ascii="Garamond" w:hAnsi="Garamond"/>
        </w:rPr>
        <w:t>The plan</w:t>
      </w:r>
      <w:r w:rsidR="005D665E" w:rsidRPr="00EB4D82">
        <w:rPr>
          <w:rFonts w:ascii="Garamond" w:hAnsi="Garamond"/>
        </w:rPr>
        <w:t xml:space="preserve"> for the paper</w:t>
      </w:r>
      <w:r w:rsidRPr="00EB4D82">
        <w:rPr>
          <w:rFonts w:ascii="Garamond" w:hAnsi="Garamond"/>
        </w:rPr>
        <w:t xml:space="preserve"> is as follows. </w:t>
      </w:r>
      <w:r w:rsidR="00AC3408" w:rsidRPr="00EB4D82">
        <w:rPr>
          <w:rFonts w:ascii="Garamond" w:hAnsi="Garamond"/>
        </w:rPr>
        <w:t>The short section</w:t>
      </w:r>
      <w:r w:rsidR="00261A55" w:rsidRPr="00EB4D82">
        <w:rPr>
          <w:rFonts w:ascii="Garamond" w:hAnsi="Garamond"/>
        </w:rPr>
        <w:t xml:space="preserve"> </w:t>
      </w:r>
      <w:r w:rsidR="0085274E" w:rsidRPr="00EB4D82">
        <w:rPr>
          <w:rFonts w:ascii="Garamond" w:hAnsi="Garamond"/>
        </w:rPr>
        <w:t>that comes next is set</w:t>
      </w:r>
      <w:r w:rsidR="0056312A" w:rsidRPr="00EB4D82">
        <w:rPr>
          <w:rFonts w:ascii="Garamond" w:hAnsi="Garamond"/>
        </w:rPr>
        <w:t>-</w:t>
      </w:r>
      <w:r w:rsidR="00AC3408" w:rsidRPr="00EB4D82">
        <w:rPr>
          <w:rFonts w:ascii="Garamond" w:hAnsi="Garamond"/>
        </w:rPr>
        <w:t>up</w:t>
      </w:r>
      <w:r w:rsidR="00261A55" w:rsidRPr="00EB4D82">
        <w:rPr>
          <w:rFonts w:ascii="Garamond" w:hAnsi="Garamond"/>
        </w:rPr>
        <w:t xml:space="preserve"> (§1)</w:t>
      </w:r>
      <w:r w:rsidR="00DC344C" w:rsidRPr="00EB4D82">
        <w:rPr>
          <w:rFonts w:ascii="Garamond" w:hAnsi="Garamond"/>
        </w:rPr>
        <w:t>;</w:t>
      </w:r>
      <w:r w:rsidR="00AC3408" w:rsidRPr="00EB4D82">
        <w:rPr>
          <w:rFonts w:ascii="Garamond" w:hAnsi="Garamond"/>
        </w:rPr>
        <w:t xml:space="preserve"> </w:t>
      </w:r>
      <w:r w:rsidR="00DC344C" w:rsidRPr="00EB4D82">
        <w:rPr>
          <w:rFonts w:ascii="Garamond" w:hAnsi="Garamond"/>
        </w:rPr>
        <w:t>i</w:t>
      </w:r>
      <w:r w:rsidR="00261A55" w:rsidRPr="00EB4D82">
        <w:rPr>
          <w:rFonts w:ascii="Garamond" w:hAnsi="Garamond"/>
        </w:rPr>
        <w:t xml:space="preserve">n it </w:t>
      </w:r>
      <w:r w:rsidR="00AC3408" w:rsidRPr="00EB4D82">
        <w:rPr>
          <w:rFonts w:ascii="Garamond" w:hAnsi="Garamond"/>
        </w:rPr>
        <w:t>I clarify the</w:t>
      </w:r>
      <w:r w:rsidR="00BD54AB" w:rsidRPr="00EB4D82">
        <w:rPr>
          <w:rFonts w:ascii="Garamond" w:hAnsi="Garamond"/>
        </w:rPr>
        <w:t xml:space="preserve"> general</w:t>
      </w:r>
      <w:r w:rsidR="00AC3408" w:rsidRPr="00EB4D82">
        <w:rPr>
          <w:rFonts w:ascii="Garamond" w:hAnsi="Garamond"/>
        </w:rPr>
        <w:t xml:space="preserve"> notion of a cognitive illusion</w:t>
      </w:r>
      <w:r w:rsidR="00683E28" w:rsidRPr="00EB4D82">
        <w:rPr>
          <w:rFonts w:ascii="Garamond" w:hAnsi="Garamond"/>
        </w:rPr>
        <w:t xml:space="preserve"> (</w:t>
      </w:r>
      <w:r w:rsidR="002350E4" w:rsidRPr="00EB4D82">
        <w:rPr>
          <w:rFonts w:ascii="Garamond" w:hAnsi="Garamond"/>
        </w:rPr>
        <w:t xml:space="preserve">with </w:t>
      </w:r>
      <w:r w:rsidR="00683E28" w:rsidRPr="00EB4D82">
        <w:rPr>
          <w:rFonts w:ascii="Garamond" w:hAnsi="Garamond"/>
        </w:rPr>
        <w:t>examples)</w:t>
      </w:r>
      <w:r w:rsidR="00AC3408" w:rsidRPr="00EB4D82">
        <w:rPr>
          <w:rFonts w:ascii="Garamond" w:hAnsi="Garamond"/>
          <w:i/>
        </w:rPr>
        <w:t>,</w:t>
      </w:r>
      <w:r w:rsidR="00AE3B74" w:rsidRPr="00EB4D82">
        <w:rPr>
          <w:rFonts w:ascii="Garamond" w:hAnsi="Garamond"/>
          <w:i/>
        </w:rPr>
        <w:t xml:space="preserve"> </w:t>
      </w:r>
      <w:r w:rsidR="006256AB" w:rsidRPr="00EB4D82">
        <w:rPr>
          <w:rFonts w:ascii="Garamond" w:hAnsi="Garamond"/>
        </w:rPr>
        <w:t xml:space="preserve">set out in more detail </w:t>
      </w:r>
      <w:r w:rsidR="008E3CEF" w:rsidRPr="00EB4D82">
        <w:rPr>
          <w:rFonts w:ascii="Garamond" w:hAnsi="Garamond"/>
        </w:rPr>
        <w:t xml:space="preserve">the task of </w:t>
      </w:r>
      <w:r w:rsidR="006256AB" w:rsidRPr="00EB4D82">
        <w:rPr>
          <w:rFonts w:ascii="Garamond" w:hAnsi="Garamond"/>
        </w:rPr>
        <w:t>characterising</w:t>
      </w:r>
      <w:r w:rsidR="008E3CEF" w:rsidRPr="00EB4D82">
        <w:rPr>
          <w:rFonts w:ascii="Garamond" w:hAnsi="Garamond"/>
        </w:rPr>
        <w:t xml:space="preserve"> a particular cognitive illusion</w:t>
      </w:r>
      <w:r w:rsidR="00AE3B74" w:rsidRPr="00EB4D82">
        <w:rPr>
          <w:rFonts w:ascii="Garamond" w:hAnsi="Garamond"/>
        </w:rPr>
        <w:t>,</w:t>
      </w:r>
      <w:r w:rsidR="00AE3B74" w:rsidRPr="00EB4D82">
        <w:rPr>
          <w:rFonts w:ascii="Garamond" w:hAnsi="Garamond"/>
          <w:i/>
        </w:rPr>
        <w:t xml:space="preserve"> </w:t>
      </w:r>
      <w:r w:rsidR="00DC39A6" w:rsidRPr="00EB4D82">
        <w:rPr>
          <w:rFonts w:ascii="Garamond" w:hAnsi="Garamond"/>
        </w:rPr>
        <w:t>and</w:t>
      </w:r>
      <w:r w:rsidR="00AC3408" w:rsidRPr="00EB4D82">
        <w:rPr>
          <w:rFonts w:ascii="Garamond" w:hAnsi="Garamond"/>
        </w:rPr>
        <w:t xml:space="preserve"> </w:t>
      </w:r>
      <w:r w:rsidR="006256AB" w:rsidRPr="00EB4D82">
        <w:rPr>
          <w:rFonts w:ascii="Garamond" w:hAnsi="Garamond"/>
        </w:rPr>
        <w:t xml:space="preserve">say </w:t>
      </w:r>
      <w:r w:rsidR="00AC3408" w:rsidRPr="00EB4D82">
        <w:rPr>
          <w:rFonts w:ascii="Garamond" w:hAnsi="Garamond"/>
        </w:rPr>
        <w:t xml:space="preserve">what the content </w:t>
      </w:r>
      <w:r w:rsidR="00DC39A6" w:rsidRPr="00EB4D82">
        <w:rPr>
          <w:rFonts w:ascii="Garamond" w:hAnsi="Garamond"/>
        </w:rPr>
        <w:t xml:space="preserve">is </w:t>
      </w:r>
      <w:r w:rsidR="00AC3408" w:rsidRPr="00EB4D82">
        <w:rPr>
          <w:rFonts w:ascii="Garamond" w:hAnsi="Garamond"/>
        </w:rPr>
        <w:t xml:space="preserve">of the </w:t>
      </w:r>
      <w:r w:rsidR="00301E98" w:rsidRPr="00EB4D82">
        <w:rPr>
          <w:rFonts w:ascii="Garamond" w:hAnsi="Garamond"/>
        </w:rPr>
        <w:t xml:space="preserve">cognitive </w:t>
      </w:r>
      <w:r w:rsidR="00AC3408" w:rsidRPr="00EB4D82">
        <w:rPr>
          <w:rFonts w:ascii="Garamond" w:hAnsi="Garamond"/>
        </w:rPr>
        <w:t>illusion</w:t>
      </w:r>
      <w:r w:rsidR="00AE3B74" w:rsidRPr="00EB4D82">
        <w:rPr>
          <w:rFonts w:ascii="Garamond" w:hAnsi="Garamond"/>
        </w:rPr>
        <w:t xml:space="preserve"> that</w:t>
      </w:r>
      <w:r w:rsidR="004D1FF0" w:rsidRPr="00EB4D82">
        <w:rPr>
          <w:rFonts w:ascii="Garamond" w:hAnsi="Garamond"/>
        </w:rPr>
        <w:t xml:space="preserve"> will be of interest to</w:t>
      </w:r>
      <w:r w:rsidR="00AE3B74" w:rsidRPr="00EB4D82">
        <w:rPr>
          <w:rFonts w:ascii="Garamond" w:hAnsi="Garamond"/>
        </w:rPr>
        <w:t xml:space="preserve"> us. </w:t>
      </w:r>
      <w:r w:rsidR="00AC3408" w:rsidRPr="00EB4D82">
        <w:rPr>
          <w:rFonts w:ascii="Garamond" w:hAnsi="Garamond"/>
        </w:rPr>
        <w:t xml:space="preserve"> </w:t>
      </w:r>
      <w:r w:rsidR="00261A55" w:rsidRPr="00EB4D82">
        <w:rPr>
          <w:rFonts w:ascii="Garamond" w:hAnsi="Garamond"/>
        </w:rPr>
        <w:t xml:space="preserve">The central argument </w:t>
      </w:r>
      <w:r w:rsidR="00311A5B" w:rsidRPr="00EB4D82">
        <w:rPr>
          <w:rFonts w:ascii="Garamond" w:hAnsi="Garamond"/>
        </w:rPr>
        <w:t xml:space="preserve">of the paper </w:t>
      </w:r>
      <w:r w:rsidR="00261A55" w:rsidRPr="00EB4D82">
        <w:rPr>
          <w:rFonts w:ascii="Garamond" w:hAnsi="Garamond"/>
        </w:rPr>
        <w:t xml:space="preserve">comes in the following </w:t>
      </w:r>
      <w:r w:rsidR="00002C21" w:rsidRPr="00EB4D82">
        <w:rPr>
          <w:rFonts w:ascii="Garamond" w:hAnsi="Garamond"/>
        </w:rPr>
        <w:t>three sections. There are two separate epistemic conditions of first person thought to be identified (§2 and §3 respectively), which are</w:t>
      </w:r>
      <w:r w:rsidR="00A74D81" w:rsidRPr="00EB4D82">
        <w:rPr>
          <w:rFonts w:ascii="Garamond" w:hAnsi="Garamond"/>
        </w:rPr>
        <w:t xml:space="preserve"> then</w:t>
      </w:r>
      <w:r w:rsidR="00002C21" w:rsidRPr="00EB4D82">
        <w:rPr>
          <w:rFonts w:ascii="Garamond" w:hAnsi="Garamond"/>
        </w:rPr>
        <w:t xml:space="preserve"> brought together in §4 </w:t>
      </w:r>
      <w:r w:rsidR="00DC344C" w:rsidRPr="00EB4D82">
        <w:rPr>
          <w:rFonts w:ascii="Garamond" w:hAnsi="Garamond"/>
        </w:rPr>
        <w:t>for</w:t>
      </w:r>
      <w:r w:rsidR="00994DEC" w:rsidRPr="00EB4D82">
        <w:rPr>
          <w:rFonts w:ascii="Garamond" w:hAnsi="Garamond"/>
        </w:rPr>
        <w:t xml:space="preserve"> a full characterisation </w:t>
      </w:r>
      <w:r w:rsidR="00002C21" w:rsidRPr="00EB4D82">
        <w:rPr>
          <w:rFonts w:ascii="Garamond" w:hAnsi="Garamond"/>
        </w:rPr>
        <w:t xml:space="preserve">of the </w:t>
      </w:r>
      <w:r w:rsidR="00805D0E" w:rsidRPr="00EB4D82">
        <w:rPr>
          <w:rFonts w:ascii="Garamond" w:hAnsi="Garamond"/>
        </w:rPr>
        <w:t xml:space="preserve">proposed </w:t>
      </w:r>
      <w:r w:rsidR="00002C21" w:rsidRPr="00EB4D82">
        <w:rPr>
          <w:rFonts w:ascii="Garamond" w:hAnsi="Garamond"/>
        </w:rPr>
        <w:t xml:space="preserve">illusion. </w:t>
      </w:r>
      <w:r w:rsidR="00AF3E8F" w:rsidRPr="00EB4D82">
        <w:rPr>
          <w:rFonts w:ascii="Garamond" w:hAnsi="Garamond"/>
        </w:rPr>
        <w:t>That</w:t>
      </w:r>
      <w:r w:rsidR="00BD1552" w:rsidRPr="00EB4D82">
        <w:rPr>
          <w:rFonts w:ascii="Garamond" w:hAnsi="Garamond"/>
        </w:rPr>
        <w:t xml:space="preserve"> illusion, I argue, </w:t>
      </w:r>
      <w:r w:rsidR="004E21C5" w:rsidRPr="00EB4D82">
        <w:rPr>
          <w:rFonts w:ascii="Garamond" w:hAnsi="Garamond"/>
        </w:rPr>
        <w:t xml:space="preserve">emerges as a way of alleviating </w:t>
      </w:r>
      <w:r w:rsidR="00E852ED" w:rsidRPr="00EB4D82">
        <w:rPr>
          <w:rFonts w:ascii="Garamond" w:hAnsi="Garamond"/>
        </w:rPr>
        <w:t xml:space="preserve">the </w:t>
      </w:r>
      <w:r w:rsidR="004E21C5" w:rsidRPr="00EB4D82">
        <w:rPr>
          <w:rFonts w:ascii="Garamond" w:hAnsi="Garamond"/>
        </w:rPr>
        <w:t xml:space="preserve">epistemic discomfort </w:t>
      </w:r>
      <w:r w:rsidR="005C4FA8" w:rsidRPr="00EB4D82">
        <w:rPr>
          <w:rFonts w:ascii="Garamond" w:hAnsi="Garamond"/>
        </w:rPr>
        <w:t>that results from</w:t>
      </w:r>
      <w:r w:rsidR="004E21C5" w:rsidRPr="00EB4D82">
        <w:rPr>
          <w:rFonts w:ascii="Garamond" w:hAnsi="Garamond"/>
        </w:rPr>
        <w:t xml:space="preserve"> being, at one and the same time, in a position of unusual epistemic privilege with respect to </w:t>
      </w:r>
      <w:r w:rsidR="003D7DB9" w:rsidRPr="00EB4D82">
        <w:rPr>
          <w:rFonts w:ascii="Garamond" w:hAnsi="Garamond"/>
        </w:rPr>
        <w:t>one’s own</w:t>
      </w:r>
      <w:r w:rsidR="004E21C5" w:rsidRPr="00EB4D82">
        <w:rPr>
          <w:rFonts w:ascii="Garamond" w:hAnsi="Garamond"/>
        </w:rPr>
        <w:t xml:space="preserve"> </w:t>
      </w:r>
      <w:r w:rsidR="004E21C5" w:rsidRPr="00EB4D82">
        <w:rPr>
          <w:rFonts w:ascii="Garamond" w:hAnsi="Garamond"/>
          <w:i/>
        </w:rPr>
        <w:t>I</w:t>
      </w:r>
      <w:r w:rsidR="003D7DB9" w:rsidRPr="00EB4D82">
        <w:rPr>
          <w:rFonts w:ascii="Garamond" w:hAnsi="Garamond"/>
        </w:rPr>
        <w:t>-thought</w:t>
      </w:r>
      <w:r w:rsidR="00E852ED" w:rsidRPr="00EB4D82">
        <w:rPr>
          <w:rFonts w:ascii="Garamond" w:hAnsi="Garamond"/>
        </w:rPr>
        <w:t>, and yet not</w:t>
      </w:r>
      <w:r w:rsidR="004E21C5" w:rsidRPr="00EB4D82">
        <w:rPr>
          <w:rFonts w:ascii="Garamond" w:hAnsi="Garamond"/>
        </w:rPr>
        <w:t xml:space="preserve"> </w:t>
      </w:r>
      <w:r w:rsidR="00B2144A">
        <w:rPr>
          <w:rFonts w:ascii="Garamond" w:hAnsi="Garamond"/>
        </w:rPr>
        <w:t xml:space="preserve">thereby </w:t>
      </w:r>
      <w:r w:rsidR="004E21C5" w:rsidRPr="00EB4D82">
        <w:rPr>
          <w:rFonts w:ascii="Garamond" w:hAnsi="Garamond"/>
        </w:rPr>
        <w:t>position</w:t>
      </w:r>
      <w:r w:rsidR="00E852ED" w:rsidRPr="00EB4D82">
        <w:rPr>
          <w:rFonts w:ascii="Garamond" w:hAnsi="Garamond"/>
        </w:rPr>
        <w:t>ed</w:t>
      </w:r>
      <w:r w:rsidR="004E21C5" w:rsidRPr="00EB4D82">
        <w:rPr>
          <w:rFonts w:ascii="Garamond" w:hAnsi="Garamond"/>
        </w:rPr>
        <w:t xml:space="preserve"> to know anything substantive ab</w:t>
      </w:r>
      <w:r w:rsidR="002950DB" w:rsidRPr="00EB4D82">
        <w:rPr>
          <w:rFonts w:ascii="Garamond" w:hAnsi="Garamond"/>
        </w:rPr>
        <w:t>out the self it refers to</w:t>
      </w:r>
      <w:r w:rsidR="004E21C5" w:rsidRPr="00EB4D82">
        <w:rPr>
          <w:rFonts w:ascii="Garamond" w:hAnsi="Garamond"/>
        </w:rPr>
        <w:t xml:space="preserve">. </w:t>
      </w:r>
    </w:p>
    <w:p w14:paraId="3CFBCDE2" w14:textId="77777777" w:rsidR="00EB4D82" w:rsidRPr="00EB4D82" w:rsidRDefault="00EB4D82" w:rsidP="00EB4D82">
      <w:pPr>
        <w:spacing w:after="240" w:line="360" w:lineRule="auto"/>
        <w:jc w:val="both"/>
        <w:rPr>
          <w:rFonts w:ascii="Garamond" w:hAnsi="Garamond" w:cs="Calibri"/>
          <w:b/>
        </w:rPr>
      </w:pPr>
      <w:r w:rsidRPr="00EB4D82">
        <w:rPr>
          <w:rFonts w:ascii="Garamond" w:hAnsi="Garamond" w:cs="Calibri"/>
          <w:b/>
        </w:rPr>
        <w:t>§1 The cognitive illusion</w:t>
      </w:r>
    </w:p>
    <w:p w14:paraId="23161F1C" w14:textId="77777777" w:rsidR="00EB4D82" w:rsidRPr="00EB4D82" w:rsidRDefault="00EB4D82" w:rsidP="00EB4D82">
      <w:pPr>
        <w:spacing w:after="240" w:line="360" w:lineRule="auto"/>
        <w:jc w:val="both"/>
        <w:rPr>
          <w:rFonts w:ascii="Garamond" w:hAnsi="Garamond" w:cs="Calibri"/>
        </w:rPr>
      </w:pPr>
      <w:r w:rsidRPr="00EB4D82">
        <w:rPr>
          <w:rFonts w:ascii="Garamond" w:hAnsi="Garamond" w:cs="Calibri"/>
        </w:rPr>
        <w:lastRenderedPageBreak/>
        <w:t xml:space="preserve">In this section I clarify three things: the general notion of a cognitive illusion, the specific task ahead of explaining a given cognitive illusion, and the content of the cognitive illusion that pertains to the stated task of this paper.  </w:t>
      </w:r>
    </w:p>
    <w:p w14:paraId="22B43E01" w14:textId="77777777" w:rsidR="00EB4D82" w:rsidRPr="00EB4D82" w:rsidRDefault="00EB4D82" w:rsidP="00EB4D82">
      <w:pPr>
        <w:spacing w:after="240" w:line="360" w:lineRule="auto"/>
        <w:jc w:val="both"/>
        <w:rPr>
          <w:rFonts w:ascii="Garamond" w:hAnsi="Garamond" w:cs="Calibri"/>
        </w:rPr>
      </w:pPr>
      <w:r w:rsidRPr="00EB4D82">
        <w:rPr>
          <w:rFonts w:ascii="Garamond" w:hAnsi="Garamond" w:cs="Calibri"/>
        </w:rPr>
        <w:t xml:space="preserve">The notion of a cognitive illusion is most clearly brought out by reference to its more familiar counterpart, the </w:t>
      </w:r>
      <w:r w:rsidRPr="00EB4D82">
        <w:rPr>
          <w:rFonts w:ascii="Garamond" w:hAnsi="Garamond" w:cs="Calibri"/>
          <w:i/>
        </w:rPr>
        <w:t xml:space="preserve">perceptual </w:t>
      </w:r>
      <w:r w:rsidRPr="00EB4D82">
        <w:rPr>
          <w:rFonts w:ascii="Garamond" w:hAnsi="Garamond" w:cs="Calibri"/>
        </w:rPr>
        <w:t>illusion. On a standard view, to say that a perceptual experience is illusory is to say that the subject misperceives one or more of the properties of a mind-independent target of a perceptual experience; the object is perceived, but it is perceived as having properties other than it in fact has.</w:t>
      </w:r>
      <w:r w:rsidRPr="00EB4D82">
        <w:rPr>
          <w:rStyle w:val="FootnoteReference"/>
          <w:rFonts w:ascii="Garamond" w:hAnsi="Garamond" w:cs="Calibri"/>
        </w:rPr>
        <w:footnoteReference w:id="1"/>
      </w:r>
      <w:r w:rsidRPr="00EB4D82">
        <w:rPr>
          <w:rFonts w:ascii="Garamond" w:hAnsi="Garamond" w:cs="Calibri"/>
        </w:rPr>
        <w:t xml:space="preserve"> Such misperceptions can be caused by diverse features of the conditions in which the perceptual experience is had.  To undergo the classic bent-stick-in-water illusion, for example, is to have a perceptual experience in which a straight stick is misperceived as bent, because of facts about the respective refractive properties of water and air. The illusion is systematic, inasmuch as it can be reliably recreated by recreating those perceptual conditions.</w:t>
      </w:r>
    </w:p>
    <w:p w14:paraId="77BB751E" w14:textId="759F90D9" w:rsidR="00EB4D82" w:rsidRPr="00EB4D82" w:rsidRDefault="00EB4D82" w:rsidP="00EB4D82">
      <w:pPr>
        <w:spacing w:after="240" w:line="360" w:lineRule="auto"/>
        <w:jc w:val="both"/>
        <w:rPr>
          <w:rFonts w:ascii="Garamond" w:hAnsi="Garamond" w:cs="Calibri"/>
        </w:rPr>
      </w:pPr>
      <w:r w:rsidRPr="00EB4D82">
        <w:rPr>
          <w:rFonts w:ascii="Garamond" w:hAnsi="Garamond" w:cs="Calibri"/>
        </w:rPr>
        <w:t xml:space="preserve">To say that a cognitive episode (call it a </w:t>
      </w:r>
      <w:r w:rsidRPr="00EB4D82">
        <w:rPr>
          <w:rFonts w:ascii="Garamond" w:hAnsi="Garamond" w:cs="Calibri"/>
          <w:i/>
          <w:iCs/>
        </w:rPr>
        <w:t>thought</w:t>
      </w:r>
      <w:r w:rsidRPr="00EB4D82">
        <w:rPr>
          <w:rFonts w:ascii="Garamond" w:hAnsi="Garamond" w:cs="Calibri"/>
        </w:rPr>
        <w:t xml:space="preserve">) is illusory is to say that the object of thought is represented as having properties other than it really has, and that this misrepresentation is an arational result of the conditions in which the thought is had. </w:t>
      </w:r>
      <w:r w:rsidR="00FD47AA">
        <w:rPr>
          <w:rFonts w:ascii="Garamond" w:hAnsi="Garamond" w:cs="Calibri"/>
        </w:rPr>
        <w:t>(</w:t>
      </w:r>
      <w:r w:rsidRPr="00EB4D82">
        <w:rPr>
          <w:rFonts w:ascii="Garamond" w:hAnsi="Garamond" w:cs="Calibri"/>
        </w:rPr>
        <w:t xml:space="preserve">It’s important </w:t>
      </w:r>
      <w:r w:rsidR="003029DD">
        <w:rPr>
          <w:rFonts w:ascii="Garamond" w:hAnsi="Garamond" w:cs="Calibri"/>
        </w:rPr>
        <w:t xml:space="preserve">that </w:t>
      </w:r>
      <w:r w:rsidRPr="00EB4D82">
        <w:rPr>
          <w:rFonts w:ascii="Garamond" w:hAnsi="Garamond" w:cs="Calibri"/>
        </w:rPr>
        <w:t xml:space="preserve">the misrepresentation is caused arationally—e.g. not as the result of an inference—because without this restriction </w:t>
      </w:r>
      <w:r w:rsidRPr="00EB4D82">
        <w:rPr>
          <w:rFonts w:ascii="Garamond" w:hAnsi="Garamond" w:cs="Calibri"/>
          <w:i/>
          <w:iCs/>
        </w:rPr>
        <w:t>all</w:t>
      </w:r>
      <w:r w:rsidRPr="00EB4D82">
        <w:rPr>
          <w:rFonts w:ascii="Garamond" w:hAnsi="Garamond" w:cs="Calibri"/>
        </w:rPr>
        <w:t xml:space="preserve"> false beliefs would count as cognitive illusions.</w:t>
      </w:r>
      <w:r w:rsidR="00FD47AA">
        <w:rPr>
          <w:rFonts w:ascii="Garamond" w:hAnsi="Garamond" w:cs="Calibri"/>
        </w:rPr>
        <w:t>)</w:t>
      </w:r>
      <w:r w:rsidRPr="00EB4D82">
        <w:rPr>
          <w:rFonts w:ascii="Garamond" w:hAnsi="Garamond" w:cs="Calibri"/>
        </w:rPr>
        <w:t xml:space="preserve"> An example of a cognitive illusion is the </w:t>
      </w:r>
      <w:r w:rsidRPr="00EB4D82">
        <w:rPr>
          <w:rFonts w:ascii="Garamond" w:hAnsi="Garamond" w:cs="Calibri"/>
          <w:i/>
          <w:iCs/>
        </w:rPr>
        <w:t>belief perseverance bias</w:t>
      </w:r>
      <w:r w:rsidRPr="00EB4D82">
        <w:rPr>
          <w:rFonts w:ascii="Garamond" w:hAnsi="Garamond" w:cs="Calibri"/>
        </w:rPr>
        <w:t>, in which subjects whose original grounds for a given belief have been discredited nevertheless persevere in believing it.</w:t>
      </w:r>
      <w:r w:rsidRPr="00EB4D82">
        <w:rPr>
          <w:rStyle w:val="FootnoteReference"/>
          <w:rFonts w:ascii="Garamond" w:hAnsi="Garamond" w:cs="Calibri"/>
        </w:rPr>
        <w:footnoteReference w:id="2"/>
      </w:r>
      <w:r w:rsidRPr="00EB4D82">
        <w:rPr>
          <w:rFonts w:ascii="Garamond" w:hAnsi="Garamond" w:cs="Calibri"/>
        </w:rPr>
        <w:t xml:space="preserve"> While it’s not entirely clear why the illusion arises when it does, the subject’s initial impressions of the reliability of the original grounds apparently leave the belief-content with a lasting stamp of epistemic credibility </w:t>
      </w:r>
      <w:r w:rsidRPr="00EB4D82">
        <w:rPr>
          <w:rFonts w:ascii="Garamond" w:hAnsi="Garamond" w:cs="Calibri"/>
          <w:i/>
          <w:iCs/>
        </w:rPr>
        <w:t>even after those grounds have been rationally undermined</w:t>
      </w:r>
      <w:r w:rsidRPr="00EB4D82">
        <w:rPr>
          <w:rFonts w:ascii="Garamond" w:hAnsi="Garamond" w:cs="Calibri"/>
        </w:rPr>
        <w:t>. In this case, then, the illusion’s target—the belief-content—</w:t>
      </w:r>
      <w:r w:rsidR="00F3345D">
        <w:rPr>
          <w:rFonts w:ascii="Garamond" w:hAnsi="Garamond" w:cs="Calibri"/>
        </w:rPr>
        <w:t>appears</w:t>
      </w:r>
      <w:r w:rsidR="00966ECE">
        <w:rPr>
          <w:rFonts w:ascii="Garamond" w:hAnsi="Garamond" w:cs="Calibri"/>
        </w:rPr>
        <w:t xml:space="preserve"> to be</w:t>
      </w:r>
      <w:r w:rsidRPr="00EB4D82">
        <w:rPr>
          <w:rFonts w:ascii="Garamond" w:hAnsi="Garamond" w:cs="Calibri"/>
        </w:rPr>
        <w:t xml:space="preserve"> epistemically credible even after the subject has reason to believe otherwise, and this misrepresentation seems to be caused otherwise than by a rational process.</w:t>
      </w:r>
      <w:r w:rsidRPr="00EB4D82">
        <w:rPr>
          <w:rStyle w:val="FootnoteReference"/>
          <w:rFonts w:ascii="Garamond" w:hAnsi="Garamond" w:cs="Calibri"/>
        </w:rPr>
        <w:footnoteReference w:id="3"/>
      </w:r>
      <w:r w:rsidRPr="00EB4D82">
        <w:rPr>
          <w:rFonts w:ascii="Garamond" w:hAnsi="Garamond" w:cs="Calibri"/>
        </w:rPr>
        <w:t xml:space="preserve"> </w:t>
      </w:r>
    </w:p>
    <w:p w14:paraId="6D88E80C" w14:textId="77777777" w:rsidR="00EB4D82" w:rsidRPr="00EB4D82" w:rsidRDefault="00EB4D82" w:rsidP="00EB4D82">
      <w:pPr>
        <w:spacing w:after="240" w:line="360" w:lineRule="auto"/>
        <w:jc w:val="both"/>
        <w:rPr>
          <w:rFonts w:ascii="Garamond" w:hAnsi="Garamond" w:cs="Calibri"/>
        </w:rPr>
      </w:pPr>
      <w:r w:rsidRPr="00EB4D82">
        <w:rPr>
          <w:rFonts w:ascii="Garamond" w:hAnsi="Garamond" w:cs="Calibri"/>
        </w:rPr>
        <w:lastRenderedPageBreak/>
        <w:t xml:space="preserve">Illusions, both perceptual and cognitive, are conscious and personal-level states. A perceptual illusion requires the subject to consciously </w:t>
      </w:r>
      <w:r w:rsidRPr="00EB4D82">
        <w:rPr>
          <w:rFonts w:ascii="Garamond" w:hAnsi="Garamond" w:cs="Calibri"/>
          <w:iCs/>
        </w:rPr>
        <w:t>perceive</w:t>
      </w:r>
      <w:r w:rsidRPr="00EB4D82">
        <w:rPr>
          <w:rFonts w:ascii="Garamond" w:hAnsi="Garamond" w:cs="Calibri"/>
        </w:rPr>
        <w:t xml:space="preserve"> the object; a cognitive illusion requires consciously </w:t>
      </w:r>
      <w:r w:rsidRPr="00EB4D82">
        <w:rPr>
          <w:rFonts w:ascii="Garamond" w:hAnsi="Garamond" w:cs="Calibri"/>
          <w:iCs/>
        </w:rPr>
        <w:t>thinking</w:t>
      </w:r>
      <w:r w:rsidRPr="00EB4D82">
        <w:rPr>
          <w:rFonts w:ascii="Garamond" w:hAnsi="Garamond" w:cs="Calibri"/>
        </w:rPr>
        <w:t xml:space="preserve"> about it. </w:t>
      </w:r>
    </w:p>
    <w:p w14:paraId="383B00C8" w14:textId="77777777" w:rsidR="00EB4D82" w:rsidRPr="00EB4D82" w:rsidRDefault="00EB4D82" w:rsidP="00EB4D82">
      <w:pPr>
        <w:spacing w:after="240" w:line="360" w:lineRule="auto"/>
        <w:jc w:val="both"/>
        <w:rPr>
          <w:rFonts w:ascii="Garamond" w:hAnsi="Garamond" w:cs="Calibri"/>
        </w:rPr>
      </w:pPr>
      <w:r w:rsidRPr="00EB4D82">
        <w:rPr>
          <w:rFonts w:ascii="Garamond" w:hAnsi="Garamond" w:cs="Calibri"/>
        </w:rPr>
        <w:t xml:space="preserve">Now, if the task of this paper was to characterise a given perceptual illusion, then the aim would be to identify the conditions in which the illusion systematically occurs and to say something about why it is apt to occur in those conditions. Relevant to the task would be mention of such factors as the health and functioning of the perceptual organ, the acoustic or lighting conditions and their like, the conduction properties of the medium through which the sound or light waves must travel, and so on. That, of course, isn't our task; the task of this paper is to characterise a certain </w:t>
      </w:r>
      <w:r w:rsidRPr="00EB4D82">
        <w:rPr>
          <w:rFonts w:ascii="Garamond" w:hAnsi="Garamond" w:cs="Calibri"/>
          <w:i/>
        </w:rPr>
        <w:t>cognitive</w:t>
      </w:r>
      <w:r w:rsidRPr="00EB4D82">
        <w:rPr>
          <w:rFonts w:ascii="Garamond" w:hAnsi="Garamond" w:cs="Calibri"/>
        </w:rPr>
        <w:t xml:space="preserve"> illusion. But in much the same way, the aim is to identify the conditions in which the the illusion systematically occurs and to say something about why it is apt to occur in those conditions. </w:t>
      </w:r>
    </w:p>
    <w:p w14:paraId="4A99CC33" w14:textId="77777777" w:rsidR="00EB4D82" w:rsidRPr="00EB4D82" w:rsidRDefault="00EB4D82" w:rsidP="00EB4D82">
      <w:pPr>
        <w:spacing w:after="240" w:line="360" w:lineRule="auto"/>
        <w:jc w:val="both"/>
        <w:rPr>
          <w:rFonts w:ascii="Garamond" w:hAnsi="Garamond" w:cs="Calibri"/>
        </w:rPr>
      </w:pPr>
      <w:r w:rsidRPr="00EB4D82">
        <w:rPr>
          <w:rFonts w:ascii="Garamond" w:hAnsi="Garamond" w:cs="Calibri"/>
        </w:rPr>
        <w:t xml:space="preserve">There are at least two more similarities between cognitive and perceptual illusions worth mentioning (though there are no doubt also many important differences). First, in the perceptual case one can readily undergo an illusion without forming the corresponding judgment. I can visually experience the stick as bent without judging it to be so. The same is true in the cognitive case. To give another example, a well-known cognitive illusion arises in connection with the familiar </w:t>
      </w:r>
      <w:r w:rsidRPr="00EB4D82">
        <w:rPr>
          <w:rFonts w:ascii="Garamond" w:hAnsi="Garamond" w:cs="Calibri"/>
          <w:i/>
        </w:rPr>
        <w:t>anchoring</w:t>
      </w:r>
      <w:r w:rsidRPr="00EB4D82">
        <w:rPr>
          <w:rFonts w:ascii="Garamond" w:hAnsi="Garamond" w:cs="Calibri"/>
        </w:rPr>
        <w:t xml:space="preserve"> effect, in which exposure to an initial number serves as an influential reference point (or ‘anchor’) for subsequent judgments formed under uncertainty about numerical values.</w:t>
      </w:r>
      <w:r w:rsidRPr="00EB4D82">
        <w:rPr>
          <w:rStyle w:val="FootnoteReference"/>
          <w:rFonts w:ascii="Garamond" w:hAnsi="Garamond" w:cs="Calibri"/>
        </w:rPr>
        <w:footnoteReference w:id="4"/>
      </w:r>
      <w:r w:rsidRPr="00EB4D82">
        <w:rPr>
          <w:rFonts w:ascii="Garamond" w:hAnsi="Garamond" w:cs="Calibri"/>
        </w:rPr>
        <w:t xml:space="preserve"> Even after learning about the anchoring effect it is easy to feel a pull towards, and yet resist, the judgment that one’s answer has been formed free of influence from an initial anchor. In this case, one undergoes a cognitive illusion—as of the number not being causally influenced by an initial reference point—but one knows well enough not to go on to form the corresponding judgment. This judgment-independence of cognitive illusions is key to the task of this paper, which is not to identify premises used by thinkers about the self to argue their way into a considered judgment about the transcendence of the self. Rather, the task is to show that just as anyone in the right perceptual conditions, whether or not they know it, will be apt to undergo an illusory experience of the stick as bent, any thinker of a first person thought in the identified conditions will be apt to undergo a cognitive illusion of transcendence about the self. And </w:t>
      </w:r>
      <w:r w:rsidRPr="00EB4D82">
        <w:rPr>
          <w:rFonts w:ascii="Garamond" w:hAnsi="Garamond" w:cs="Calibri"/>
        </w:rPr>
        <w:lastRenderedPageBreak/>
        <w:t xml:space="preserve">the aim of the paper certainly isn't to recommend the corresponding </w:t>
      </w:r>
      <w:r w:rsidRPr="00EB4D82">
        <w:rPr>
          <w:rFonts w:ascii="Garamond" w:hAnsi="Garamond" w:cs="Calibri"/>
          <w:iCs/>
        </w:rPr>
        <w:t>judgment</w:t>
      </w:r>
      <w:r w:rsidRPr="00EB4D82">
        <w:rPr>
          <w:rFonts w:ascii="Garamond" w:hAnsi="Garamond" w:cs="Calibri"/>
        </w:rPr>
        <w:t xml:space="preserve"> of transcendence about the self.</w:t>
      </w:r>
    </w:p>
    <w:p w14:paraId="093BAEAD" w14:textId="77777777" w:rsidR="00EB4D82" w:rsidRPr="00EB4D82" w:rsidRDefault="00EB4D82" w:rsidP="00EB4D82">
      <w:pPr>
        <w:spacing w:after="240" w:line="360" w:lineRule="auto"/>
        <w:jc w:val="both"/>
        <w:rPr>
          <w:rFonts w:ascii="Garamond" w:hAnsi="Garamond" w:cs="Calibri"/>
        </w:rPr>
      </w:pPr>
      <w:r w:rsidRPr="00EB4D82">
        <w:rPr>
          <w:rFonts w:ascii="Garamond" w:hAnsi="Garamond" w:cs="Calibri"/>
        </w:rPr>
        <w:t>The second similarity worth highlighting is that neither kind of illusion provides a way of finding out what the illusory state’s object is really like. The most obvious reason for this is that taking illusions at face value will normally lead to faulty judgments. But even once the illusion has been unveiled and the corresponding judgment resisted, it bears emphasising that being aware of the illusion does not contribute positively to what is known about its object. Becoming wise to the fact that I am undergoing a perceptual illusion as of a bent stick does not produce any new evidence about the stick’s shape properties</w:t>
      </w:r>
      <w:r w:rsidRPr="00EB4D82">
        <w:rPr>
          <w:rStyle w:val="FootnoteReference"/>
          <w:rFonts w:ascii="Garamond" w:hAnsi="Garamond" w:cs="Calibri"/>
        </w:rPr>
        <w:footnoteReference w:id="5"/>
      </w:r>
      <w:r w:rsidRPr="00EB4D82">
        <w:rPr>
          <w:rFonts w:ascii="Garamond" w:hAnsi="Garamond" w:cs="Calibri"/>
        </w:rPr>
        <w:t xml:space="preserve">. Correspondingly, establishing that I am undergoing a cognitive illusion as of a transcendental self does not provide me with any new positive evidence about my self’s real nature. The proposal of this paper concerns a systematic distortion in how the intentional targets of </w:t>
      </w:r>
      <w:r w:rsidRPr="00EB4D82">
        <w:rPr>
          <w:rFonts w:ascii="Garamond" w:hAnsi="Garamond" w:cs="Calibri"/>
          <w:i/>
        </w:rPr>
        <w:t>I</w:t>
      </w:r>
      <w:r w:rsidRPr="00EB4D82">
        <w:rPr>
          <w:rFonts w:ascii="Garamond" w:hAnsi="Garamond" w:cs="Calibri"/>
        </w:rPr>
        <w:t>-thoughts cognitively appear to their thinkers. In this, it says nothing positive about what a clear-sighted account of the nature of the self would be.</w:t>
      </w:r>
    </w:p>
    <w:p w14:paraId="51A8D6C6" w14:textId="55D1021C" w:rsidR="00EB4D82" w:rsidRPr="00EB4D82" w:rsidRDefault="00EB4D82" w:rsidP="00EB4D82">
      <w:pPr>
        <w:spacing w:after="240" w:line="360" w:lineRule="auto"/>
        <w:jc w:val="both"/>
        <w:rPr>
          <w:rFonts w:ascii="Garamond" w:hAnsi="Garamond" w:cs="Calibri"/>
        </w:rPr>
      </w:pPr>
      <w:r w:rsidRPr="00EB4D82">
        <w:rPr>
          <w:rFonts w:ascii="Garamond" w:hAnsi="Garamond" w:cs="Calibri"/>
        </w:rPr>
        <w:t xml:space="preserve">Isn’t there an exception to this general point — that is, doesn’t undergoing the bent-stick-in-water illusion at least provide me with grounds to think that the stick is straight, and doesn’t undergoing </w:t>
      </w:r>
      <w:r w:rsidR="00B114D5">
        <w:rPr>
          <w:rFonts w:ascii="Garamond" w:hAnsi="Garamond" w:cs="Calibri"/>
        </w:rPr>
        <w:t>an</w:t>
      </w:r>
      <w:r w:rsidRPr="00EB4D82">
        <w:rPr>
          <w:rFonts w:ascii="Garamond" w:hAnsi="Garamond" w:cs="Calibri"/>
        </w:rPr>
        <w:t xml:space="preserve"> illusion</w:t>
      </w:r>
      <w:r w:rsidR="00B114D5">
        <w:rPr>
          <w:rFonts w:ascii="Garamond" w:hAnsi="Garamond" w:cs="Calibri"/>
        </w:rPr>
        <w:t xml:space="preserve"> of transcendence</w:t>
      </w:r>
      <w:r w:rsidRPr="00EB4D82">
        <w:rPr>
          <w:rFonts w:ascii="Garamond" w:hAnsi="Garamond" w:cs="Calibri"/>
        </w:rPr>
        <w:t xml:space="preserve"> about the self give me grounds to think that the self is </w:t>
      </w:r>
      <w:r w:rsidRPr="00EB4D82">
        <w:rPr>
          <w:rFonts w:ascii="Garamond" w:hAnsi="Garamond" w:cs="Calibri"/>
          <w:i/>
          <w:iCs/>
        </w:rPr>
        <w:t>not</w:t>
      </w:r>
      <w:r w:rsidRPr="00EB4D82">
        <w:rPr>
          <w:rFonts w:ascii="Garamond" w:hAnsi="Garamond" w:cs="Calibri"/>
        </w:rPr>
        <w:t xml:space="preserve"> transcendent? This challenge raises a wrinkle in the above characterisation of the general notion of an illusion that needs addressing. Both standard formulations of the notion of an illusion and archetypal illustrative cases typically involve error: the object is (perceptually or cognitively) represented as having one or more properties it doesn’t really have. All the examples above were of this kind. Notice, however, that there is nothing in principle to rule out cases in which the conditions of  perception or thinking cause there to be more than one misrepresentational effect, whose combination results in a personal-level conscious representation that happens to be accurate. Consider, for instance, a perceptual case in which I have severe jaundice and am looking at a white wall. Without adding any futher details to the case, I would see this white wall as yellow. Suppose, however, that we do add a further detail: the lighting conditions are atypical, such that to a non-jaundiced viewer the wall would appear pink, but to a jaundiced viewer it appears white (indeed, the very shade of white a non-jaundiced viewer would see in </w:t>
      </w:r>
      <w:r w:rsidRPr="00EB4D82">
        <w:rPr>
          <w:rFonts w:ascii="Garamond" w:hAnsi="Garamond" w:cs="Calibri"/>
        </w:rPr>
        <w:lastRenderedPageBreak/>
        <w:t xml:space="preserve">ordinary lighting conditions). My visual experience in this case involves not one but </w:t>
      </w:r>
      <w:r w:rsidRPr="00EB4D82">
        <w:rPr>
          <w:rFonts w:ascii="Garamond" w:hAnsi="Garamond" w:cs="Calibri"/>
          <w:i/>
          <w:iCs/>
        </w:rPr>
        <w:t>two</w:t>
      </w:r>
      <w:r w:rsidRPr="00EB4D82">
        <w:rPr>
          <w:rFonts w:ascii="Garamond" w:hAnsi="Garamond" w:cs="Calibri"/>
        </w:rPr>
        <w:t xml:space="preserve"> levels of misrepresentation – one caused by my jaundice, the other by the lighting conditions. But it does not involve an error in the properties I visually represent the wall as having. The wall is white, and I see it as white. A parallel case involving a luckily-accurate cognitive illusion can be devised using the above case of belief perseverence bias. Imagine that from the subject’s perspective the case runs as described above, but it turns out that the original grounds for the belief </w:t>
      </w:r>
      <w:r w:rsidRPr="00EB4D82">
        <w:rPr>
          <w:rFonts w:ascii="Garamond" w:hAnsi="Garamond" w:cs="Calibri"/>
          <w:i/>
          <w:iCs/>
        </w:rPr>
        <w:t>really were</w:t>
      </w:r>
      <w:r w:rsidRPr="00EB4D82">
        <w:rPr>
          <w:rFonts w:ascii="Garamond" w:hAnsi="Garamond" w:cs="Calibri"/>
        </w:rPr>
        <w:t xml:space="preserve"> in fact reliable, and the later undercutting grounds faulty. In this version of the case the persevering believer would not be making a mistake—the belief-content really is epistemically credible, and she represents it as such. But this accuracy is nothing more than a matter of luck, resulting from one misrepresentation (i.e. of the belief as credible in the face of contrary evidence) being corrected for by another (i.e. of the (in fact unreliable) undercutting grounds as reliable). Cases of this kind</w:t>
      </w:r>
      <w:r w:rsidR="003D6BE0">
        <w:rPr>
          <w:rFonts w:ascii="Garamond" w:hAnsi="Garamond" w:cs="Calibri"/>
        </w:rPr>
        <w:t xml:space="preserve"> have a structure familiar from discussions of Gettier cases. </w:t>
      </w:r>
      <w:r w:rsidRPr="00EB4D82">
        <w:rPr>
          <w:rFonts w:ascii="Garamond" w:hAnsi="Garamond" w:cs="Calibri"/>
        </w:rPr>
        <w:t xml:space="preserve"> </w:t>
      </w:r>
    </w:p>
    <w:p w14:paraId="55443F0C" w14:textId="229DA920" w:rsidR="00EB4D82" w:rsidRPr="00EB4D82" w:rsidRDefault="00EB4D82" w:rsidP="00EB4D82">
      <w:pPr>
        <w:spacing w:after="240" w:line="360" w:lineRule="auto"/>
        <w:jc w:val="both"/>
        <w:rPr>
          <w:rFonts w:ascii="Garamond" w:hAnsi="Garamond" w:cs="Calibri"/>
        </w:rPr>
      </w:pPr>
      <w:r w:rsidRPr="00EB4D82">
        <w:rPr>
          <w:rFonts w:ascii="Garamond" w:hAnsi="Garamond" w:cs="Calibri"/>
        </w:rPr>
        <w:t xml:space="preserve">We have two options once we recognise the possibility of such cases. The first is to insist that illusion must involve error, and so rebrand these cases as having an interestingly close but nevertheless distinct epistemic status. The second is to </w:t>
      </w:r>
      <w:r w:rsidR="001061B3">
        <w:rPr>
          <w:rFonts w:ascii="Garamond" w:hAnsi="Garamond" w:cs="Calibri"/>
        </w:rPr>
        <w:t>allow</w:t>
      </w:r>
      <w:r w:rsidR="005F24A2">
        <w:rPr>
          <w:rFonts w:ascii="Garamond" w:hAnsi="Garamond" w:cs="Calibri"/>
        </w:rPr>
        <w:t xml:space="preserve"> </w:t>
      </w:r>
      <w:r w:rsidR="001061B3">
        <w:rPr>
          <w:rFonts w:ascii="Garamond" w:hAnsi="Garamond" w:cs="Calibri"/>
        </w:rPr>
        <w:t>a more inclusive</w:t>
      </w:r>
      <w:r w:rsidRPr="00EB4D82">
        <w:rPr>
          <w:rFonts w:ascii="Garamond" w:hAnsi="Garamond" w:cs="Calibri"/>
        </w:rPr>
        <w:t xml:space="preserve"> definition of illusion</w:t>
      </w:r>
      <w:r w:rsidR="001061B3">
        <w:rPr>
          <w:rFonts w:ascii="Garamond" w:hAnsi="Garamond" w:cs="Calibri"/>
        </w:rPr>
        <w:t>, that</w:t>
      </w:r>
      <w:r w:rsidRPr="00EB4D82">
        <w:rPr>
          <w:rFonts w:ascii="Garamond" w:hAnsi="Garamond" w:cs="Calibri"/>
        </w:rPr>
        <w:t xml:space="preserve"> include</w:t>
      </w:r>
      <w:r w:rsidR="001061B3">
        <w:rPr>
          <w:rFonts w:ascii="Garamond" w:hAnsi="Garamond" w:cs="Calibri"/>
        </w:rPr>
        <w:t>s</w:t>
      </w:r>
      <w:r w:rsidRPr="00EB4D82">
        <w:rPr>
          <w:rFonts w:ascii="Garamond" w:hAnsi="Garamond" w:cs="Calibri"/>
        </w:rPr>
        <w:t xml:space="preserve"> both inaccurate and luckily-accurate cases. While the first option might be called for by some theoretical purposes, the differences between these two sorts of case will not be important for ours, so I will leave them undifferentiated under the term ‘illusion’. This strictly calls for the following adjustment to our operational definition of a cognitive illusion.</w:t>
      </w:r>
    </w:p>
    <w:p w14:paraId="36339663" w14:textId="7A5FB98B" w:rsidR="00EB4D82" w:rsidRPr="00EB4D82" w:rsidRDefault="00EB4D82" w:rsidP="00EB4D82">
      <w:pPr>
        <w:spacing w:after="240"/>
        <w:ind w:left="720"/>
        <w:jc w:val="both"/>
        <w:rPr>
          <w:rFonts w:ascii="Garamond" w:hAnsi="Garamond" w:cs="Calibri"/>
        </w:rPr>
      </w:pPr>
      <w:r>
        <w:rPr>
          <w:rFonts w:ascii="Garamond" w:hAnsi="Garamond" w:cs="Calibri"/>
        </w:rPr>
        <w:t>C</w:t>
      </w:r>
      <w:r w:rsidRPr="00EB4D82">
        <w:rPr>
          <w:rFonts w:ascii="Garamond" w:hAnsi="Garamond" w:cs="Calibri"/>
        </w:rPr>
        <w:t>ognitive illusion =</w:t>
      </w:r>
      <w:r w:rsidRPr="00EB4D82">
        <w:rPr>
          <w:rFonts w:ascii="Garamond" w:hAnsi="Garamond" w:cs="Calibri"/>
          <w:vertAlign w:val="subscript"/>
        </w:rPr>
        <w:t>df</w:t>
      </w:r>
      <w:r w:rsidRPr="00EB4D82">
        <w:rPr>
          <w:rFonts w:ascii="Garamond" w:hAnsi="Garamond" w:cs="Calibri"/>
        </w:rPr>
        <w:t xml:space="preserve"> a thought whose object’s properties are </w:t>
      </w:r>
      <w:r w:rsidRPr="00EB4D82">
        <w:rPr>
          <w:rFonts w:ascii="Garamond" w:hAnsi="Garamond" w:cs="Calibri"/>
          <w:i/>
          <w:iCs/>
        </w:rPr>
        <w:t>either</w:t>
      </w:r>
      <w:r w:rsidRPr="00EB4D82">
        <w:rPr>
          <w:rFonts w:ascii="Garamond" w:hAnsi="Garamond" w:cs="Calibri"/>
        </w:rPr>
        <w:t>:</w:t>
      </w:r>
    </w:p>
    <w:p w14:paraId="741D246F" w14:textId="77777777" w:rsidR="00EB4D82" w:rsidRPr="00EB4D82" w:rsidRDefault="00EB4D82" w:rsidP="00EB4D82">
      <w:pPr>
        <w:pStyle w:val="ListParagraph"/>
        <w:numPr>
          <w:ilvl w:val="0"/>
          <w:numId w:val="8"/>
        </w:numPr>
        <w:spacing w:after="240"/>
        <w:jc w:val="both"/>
        <w:rPr>
          <w:rFonts w:ascii="Garamond" w:hAnsi="Garamond" w:cs="Calibri"/>
        </w:rPr>
      </w:pPr>
      <w:r w:rsidRPr="00EB4D82">
        <w:rPr>
          <w:rFonts w:ascii="Garamond" w:hAnsi="Garamond" w:cs="Calibri"/>
        </w:rPr>
        <w:t xml:space="preserve">inaccurately represented as an arational result of the conditions in which the thought is had; </w:t>
      </w:r>
      <w:r w:rsidRPr="00EB4D82">
        <w:rPr>
          <w:rFonts w:ascii="Garamond" w:hAnsi="Garamond" w:cs="Calibri"/>
          <w:i/>
          <w:iCs/>
        </w:rPr>
        <w:t>or</w:t>
      </w:r>
    </w:p>
    <w:p w14:paraId="1D0BB9AD" w14:textId="7FA30B5D" w:rsidR="00EB4D82" w:rsidRPr="00EB4D82" w:rsidRDefault="00EB4D82" w:rsidP="00EB4D82">
      <w:pPr>
        <w:pStyle w:val="ListParagraph"/>
        <w:numPr>
          <w:ilvl w:val="0"/>
          <w:numId w:val="8"/>
        </w:numPr>
        <w:spacing w:after="240"/>
        <w:jc w:val="both"/>
        <w:rPr>
          <w:rFonts w:ascii="Garamond" w:hAnsi="Garamond" w:cs="Calibri"/>
        </w:rPr>
      </w:pPr>
      <w:r w:rsidRPr="00EB4D82">
        <w:rPr>
          <w:rFonts w:ascii="Garamond" w:hAnsi="Garamond" w:cs="Calibri"/>
        </w:rPr>
        <w:t>accurately represented as a</w:t>
      </w:r>
      <w:r w:rsidR="00CC6C52">
        <w:rPr>
          <w:rFonts w:ascii="Garamond" w:hAnsi="Garamond" w:cs="Calibri"/>
        </w:rPr>
        <w:t>n accidental</w:t>
      </w:r>
      <w:r w:rsidRPr="00EB4D82">
        <w:rPr>
          <w:rFonts w:ascii="Garamond" w:hAnsi="Garamond" w:cs="Calibri"/>
        </w:rPr>
        <w:t xml:space="preserve"> </w:t>
      </w:r>
      <w:r w:rsidR="00CC6C52">
        <w:rPr>
          <w:rFonts w:ascii="Garamond" w:hAnsi="Garamond" w:cs="Calibri"/>
        </w:rPr>
        <w:t xml:space="preserve">arational </w:t>
      </w:r>
      <w:r w:rsidRPr="00EB4D82">
        <w:rPr>
          <w:rFonts w:ascii="Garamond" w:hAnsi="Garamond" w:cs="Calibri"/>
        </w:rPr>
        <w:t>result of</w:t>
      </w:r>
      <w:r w:rsidR="00CC6C52">
        <w:rPr>
          <w:rFonts w:ascii="Garamond" w:hAnsi="Garamond" w:cs="Calibri"/>
        </w:rPr>
        <w:t xml:space="preserve"> the conditions in which the thought is had.</w:t>
      </w:r>
    </w:p>
    <w:p w14:paraId="65DEE55B" w14:textId="3BB29578" w:rsidR="00EB4D82" w:rsidRPr="00EB4D82" w:rsidRDefault="00EB4D82" w:rsidP="00EB4D82">
      <w:pPr>
        <w:spacing w:after="240" w:line="360" w:lineRule="auto"/>
        <w:jc w:val="both"/>
        <w:rPr>
          <w:rFonts w:ascii="Garamond" w:hAnsi="Garamond" w:cs="Calibri"/>
        </w:rPr>
      </w:pPr>
      <w:r w:rsidRPr="00EB4D82">
        <w:rPr>
          <w:rFonts w:ascii="Garamond" w:hAnsi="Garamond" w:cs="Calibri"/>
        </w:rPr>
        <w:t xml:space="preserve">Readers who </w:t>
      </w:r>
      <w:r w:rsidR="001061B3">
        <w:rPr>
          <w:rFonts w:ascii="Garamond" w:hAnsi="Garamond" w:cs="Calibri"/>
        </w:rPr>
        <w:t>prefer the first option from the last paragraph</w:t>
      </w:r>
      <w:r w:rsidRPr="00EB4D82">
        <w:rPr>
          <w:rFonts w:ascii="Garamond" w:hAnsi="Garamond" w:cs="Calibri"/>
        </w:rPr>
        <w:t xml:space="preserve"> are welcome to reframe the stated purpose of this paper as that of showing that the epistemic conditions of first person thought are such that they </w:t>
      </w:r>
      <w:r w:rsidRPr="00EB4D82">
        <w:rPr>
          <w:rFonts w:ascii="Garamond" w:hAnsi="Garamond" w:cs="Calibri"/>
          <w:i/>
          <w:iCs/>
        </w:rPr>
        <w:t xml:space="preserve">either </w:t>
      </w:r>
      <w:r w:rsidRPr="00EB4D82">
        <w:rPr>
          <w:rFonts w:ascii="Garamond" w:hAnsi="Garamond" w:cs="Calibri"/>
        </w:rPr>
        <w:t>give rise to a cognitive illusion of transcendence, or to the relevant nearby</w:t>
      </w:r>
      <w:r w:rsidR="003F5604">
        <w:rPr>
          <w:rFonts w:ascii="Garamond" w:hAnsi="Garamond" w:cs="Calibri"/>
        </w:rPr>
        <w:t xml:space="preserve"> </w:t>
      </w:r>
      <w:r w:rsidRPr="00EB4D82">
        <w:rPr>
          <w:rFonts w:ascii="Garamond" w:hAnsi="Garamond" w:cs="Calibri"/>
        </w:rPr>
        <w:t>state</w:t>
      </w:r>
      <w:r w:rsidR="003F5604">
        <w:rPr>
          <w:rFonts w:ascii="Garamond" w:hAnsi="Garamond" w:cs="Calibri"/>
        </w:rPr>
        <w:t xml:space="preserve"> of accurate accurate representation</w:t>
      </w:r>
      <w:r w:rsidRPr="00EB4D82">
        <w:rPr>
          <w:rFonts w:ascii="Garamond" w:hAnsi="Garamond" w:cs="Calibri"/>
        </w:rPr>
        <w:t xml:space="preserve">. In either case, we </w:t>
      </w:r>
      <w:r w:rsidR="005F24A2">
        <w:rPr>
          <w:rFonts w:ascii="Garamond" w:hAnsi="Garamond" w:cs="Calibri"/>
        </w:rPr>
        <w:t xml:space="preserve">will </w:t>
      </w:r>
      <w:r w:rsidRPr="00EB4D82">
        <w:rPr>
          <w:rFonts w:ascii="Garamond" w:hAnsi="Garamond" w:cs="Calibri"/>
        </w:rPr>
        <w:t>have an explanation of the inclination to characterise the self as transce</w:t>
      </w:r>
      <w:r w:rsidR="00BE12AC">
        <w:rPr>
          <w:rFonts w:ascii="Garamond" w:hAnsi="Garamond" w:cs="Calibri"/>
        </w:rPr>
        <w:t>n</w:t>
      </w:r>
      <w:r w:rsidRPr="00EB4D82">
        <w:rPr>
          <w:rFonts w:ascii="Garamond" w:hAnsi="Garamond" w:cs="Calibri"/>
        </w:rPr>
        <w:t>dent that disqualifies it from carrying any evidential force with respect to the question of what the self is really like</w:t>
      </w:r>
      <w:r w:rsidR="00A17E91">
        <w:rPr>
          <w:rFonts w:ascii="Garamond" w:hAnsi="Garamond" w:cs="Calibri"/>
        </w:rPr>
        <w:t xml:space="preserve">, and so that can be used to clear the ground for less mysterious views of the self. </w:t>
      </w:r>
    </w:p>
    <w:p w14:paraId="3311C726" w14:textId="77777777" w:rsidR="00EB4D82" w:rsidRPr="00EB4D82" w:rsidRDefault="00EB4D82" w:rsidP="00EB4D82">
      <w:pPr>
        <w:spacing w:after="240" w:line="360" w:lineRule="auto"/>
        <w:jc w:val="both"/>
        <w:rPr>
          <w:rFonts w:ascii="Garamond" w:hAnsi="Garamond" w:cs="Calibri"/>
        </w:rPr>
      </w:pPr>
      <w:r w:rsidRPr="00EB4D82">
        <w:rPr>
          <w:rFonts w:ascii="Garamond" w:hAnsi="Garamond" w:cs="Calibri"/>
        </w:rPr>
        <w:lastRenderedPageBreak/>
        <w:t xml:space="preserve">That clarifies the general notion of a cognitive illusion and the task ahead. What, finally, is the content of the cognitive illusion that I am going to argue for? The proposal of this paper is that the inherent epistemic conditions of first person thought are apt to systematically produce an illusion in which the state’s intentional object—the self—appears to be </w:t>
      </w:r>
      <w:r w:rsidRPr="00EB4D82">
        <w:rPr>
          <w:rFonts w:ascii="Garamond" w:hAnsi="Garamond" w:cs="Calibri"/>
          <w:i/>
        </w:rPr>
        <w:t xml:space="preserve">by its very nature substantively unknowable. </w:t>
      </w:r>
      <w:r w:rsidRPr="00EB4D82">
        <w:rPr>
          <w:rFonts w:ascii="Garamond" w:hAnsi="Garamond" w:cs="Calibri"/>
        </w:rPr>
        <w:t xml:space="preserve">This would make it a mysterious object indeed. I use the label </w:t>
      </w:r>
      <w:r w:rsidRPr="00EB4D82">
        <w:rPr>
          <w:rFonts w:ascii="Garamond" w:hAnsi="Garamond" w:cs="Calibri"/>
          <w:i/>
        </w:rPr>
        <w:t>transcendental</w:t>
      </w:r>
      <w:r w:rsidRPr="00EB4D82">
        <w:rPr>
          <w:rFonts w:ascii="Garamond" w:hAnsi="Garamond" w:cs="Calibri"/>
        </w:rPr>
        <w:t xml:space="preserve"> as an openly ahistorical shorthand for this property. I take it that establishing that the referent of </w:t>
      </w:r>
      <w:r w:rsidRPr="00EB4D82">
        <w:rPr>
          <w:rFonts w:ascii="Garamond" w:hAnsi="Garamond" w:cs="Calibri"/>
          <w:i/>
        </w:rPr>
        <w:t>I</w:t>
      </w:r>
      <w:r w:rsidRPr="00EB4D82">
        <w:rPr>
          <w:rFonts w:ascii="Garamond" w:hAnsi="Garamond" w:cs="Calibri"/>
        </w:rPr>
        <w:t xml:space="preserve">-thoughts systematically appear to have this property would provide a plausible explanation (at least in part) of the draw towards the kind of mystification of the self described in the introduction. </w:t>
      </w:r>
    </w:p>
    <w:p w14:paraId="4E4C8237" w14:textId="485F46BF" w:rsidR="00A1047C" w:rsidRPr="00EB4D82" w:rsidRDefault="00A1047C" w:rsidP="00CE4BB0">
      <w:pPr>
        <w:spacing w:after="240" w:line="360" w:lineRule="auto"/>
        <w:jc w:val="both"/>
        <w:rPr>
          <w:rFonts w:ascii="Garamond" w:hAnsi="Garamond"/>
          <w:b/>
        </w:rPr>
      </w:pPr>
      <w:r w:rsidRPr="00EB4D82">
        <w:rPr>
          <w:rFonts w:ascii="Garamond" w:hAnsi="Garamond"/>
          <w:b/>
        </w:rPr>
        <w:t xml:space="preserve">§2 What we know </w:t>
      </w:r>
    </w:p>
    <w:p w14:paraId="04402036" w14:textId="70D3C558" w:rsidR="00CE4BB0" w:rsidRPr="00EB4D82" w:rsidRDefault="004C3CC8" w:rsidP="001108B3">
      <w:pPr>
        <w:spacing w:after="240" w:line="360" w:lineRule="auto"/>
        <w:jc w:val="both"/>
        <w:rPr>
          <w:rFonts w:ascii="Garamond" w:hAnsi="Garamond"/>
        </w:rPr>
      </w:pPr>
      <w:r w:rsidRPr="00EB4D82">
        <w:rPr>
          <w:rFonts w:ascii="Garamond" w:hAnsi="Garamond"/>
        </w:rPr>
        <w:t>In the remainder of this paper</w:t>
      </w:r>
      <w:r w:rsidR="004C50F0" w:rsidRPr="00EB4D82">
        <w:rPr>
          <w:rFonts w:ascii="Garamond" w:hAnsi="Garamond"/>
        </w:rPr>
        <w:t xml:space="preserve"> I am going to argue that t</w:t>
      </w:r>
      <w:r w:rsidR="002210A5" w:rsidRPr="00EB4D82">
        <w:rPr>
          <w:rFonts w:ascii="Garamond" w:hAnsi="Garamond"/>
        </w:rPr>
        <w:t>here</w:t>
      </w:r>
      <w:r w:rsidR="00CB7528" w:rsidRPr="00EB4D82">
        <w:rPr>
          <w:rFonts w:ascii="Garamond" w:hAnsi="Garamond"/>
        </w:rPr>
        <w:t xml:space="preserve"> are two separately characterisable epistemic conditions inherent to first person thought </w:t>
      </w:r>
      <w:r w:rsidR="0082035A" w:rsidRPr="00EB4D82">
        <w:rPr>
          <w:rFonts w:ascii="Garamond" w:hAnsi="Garamond"/>
        </w:rPr>
        <w:t xml:space="preserve">which, when </w:t>
      </w:r>
      <w:r w:rsidR="00C455D0" w:rsidRPr="00EB4D82">
        <w:rPr>
          <w:rFonts w:ascii="Garamond" w:hAnsi="Garamond"/>
        </w:rPr>
        <w:t>undergone</w:t>
      </w:r>
      <w:r w:rsidR="0082035A" w:rsidRPr="00EB4D82">
        <w:rPr>
          <w:rFonts w:ascii="Garamond" w:hAnsi="Garamond"/>
        </w:rPr>
        <w:t xml:space="preserve"> together, are </w:t>
      </w:r>
      <w:r w:rsidR="00034D45" w:rsidRPr="00EB4D82">
        <w:rPr>
          <w:rFonts w:ascii="Garamond" w:hAnsi="Garamond"/>
        </w:rPr>
        <w:t>liable</w:t>
      </w:r>
      <w:r w:rsidR="00CB7528" w:rsidRPr="00EB4D82">
        <w:rPr>
          <w:rFonts w:ascii="Garamond" w:hAnsi="Garamond"/>
        </w:rPr>
        <w:t xml:space="preserve"> </w:t>
      </w:r>
      <w:r w:rsidR="00BB2994" w:rsidRPr="00EB4D82">
        <w:rPr>
          <w:rFonts w:ascii="Garamond" w:hAnsi="Garamond"/>
        </w:rPr>
        <w:t xml:space="preserve">to </w:t>
      </w:r>
      <w:r w:rsidR="00CB7528" w:rsidRPr="00EB4D82">
        <w:rPr>
          <w:rFonts w:ascii="Garamond" w:hAnsi="Garamond"/>
        </w:rPr>
        <w:t xml:space="preserve">produce </w:t>
      </w:r>
      <w:r w:rsidR="00F5495B" w:rsidRPr="00EB4D82">
        <w:rPr>
          <w:rFonts w:ascii="Garamond" w:hAnsi="Garamond"/>
        </w:rPr>
        <w:t>this</w:t>
      </w:r>
      <w:r w:rsidR="00CB7528" w:rsidRPr="00EB4D82">
        <w:rPr>
          <w:rFonts w:ascii="Garamond" w:hAnsi="Garamond"/>
        </w:rPr>
        <w:t xml:space="preserve"> cognitive illusion of transcendence of the self.</w:t>
      </w:r>
      <w:r w:rsidR="00D30662" w:rsidRPr="00EB4D82">
        <w:rPr>
          <w:rFonts w:ascii="Garamond" w:hAnsi="Garamond"/>
        </w:rPr>
        <w:t xml:space="preserve"> These </w:t>
      </w:r>
      <w:r w:rsidR="0066437F" w:rsidRPr="00EB4D82">
        <w:rPr>
          <w:rFonts w:ascii="Garamond" w:hAnsi="Garamond"/>
        </w:rPr>
        <w:t xml:space="preserve">two conditions </w:t>
      </w:r>
      <w:r w:rsidR="001D7B77" w:rsidRPr="00EB4D82">
        <w:rPr>
          <w:rFonts w:ascii="Garamond" w:hAnsi="Garamond"/>
        </w:rPr>
        <w:t>are constituted by</w:t>
      </w:r>
      <w:r w:rsidR="00D30662" w:rsidRPr="00EB4D82">
        <w:rPr>
          <w:rFonts w:ascii="Garamond" w:hAnsi="Garamond"/>
        </w:rPr>
        <w:t xml:space="preserve"> </w:t>
      </w:r>
      <w:r w:rsidR="00A709C5" w:rsidRPr="00EB4D82">
        <w:rPr>
          <w:rFonts w:ascii="Garamond" w:hAnsi="Garamond"/>
        </w:rPr>
        <w:t>distinct</w:t>
      </w:r>
      <w:r w:rsidR="001A6FC3" w:rsidRPr="00EB4D82">
        <w:rPr>
          <w:rFonts w:ascii="Garamond" w:hAnsi="Garamond"/>
        </w:rPr>
        <w:t xml:space="preserve"> epistemic perspectives had by</w:t>
      </w:r>
      <w:r w:rsidR="00D30662" w:rsidRPr="00EB4D82">
        <w:rPr>
          <w:rFonts w:ascii="Garamond" w:hAnsi="Garamond"/>
        </w:rPr>
        <w:t xml:space="preserve"> first person thinker</w:t>
      </w:r>
      <w:r w:rsidR="001A6FC3" w:rsidRPr="00EB4D82">
        <w:rPr>
          <w:rFonts w:ascii="Garamond" w:hAnsi="Garamond"/>
        </w:rPr>
        <w:t>s</w:t>
      </w:r>
      <w:r w:rsidR="00D30662" w:rsidRPr="00EB4D82">
        <w:rPr>
          <w:rFonts w:ascii="Garamond" w:hAnsi="Garamond"/>
        </w:rPr>
        <w:t xml:space="preserve"> on </w:t>
      </w:r>
      <w:r w:rsidR="001A6FC3" w:rsidRPr="00EB4D82">
        <w:rPr>
          <w:rFonts w:ascii="Garamond" w:hAnsi="Garamond"/>
        </w:rPr>
        <w:t>their</w:t>
      </w:r>
      <w:r w:rsidR="00D30662" w:rsidRPr="00EB4D82">
        <w:rPr>
          <w:rFonts w:ascii="Garamond" w:hAnsi="Garamond"/>
        </w:rPr>
        <w:t xml:space="preserve"> own </w:t>
      </w:r>
      <w:r w:rsidR="00D30662" w:rsidRPr="00EB4D82">
        <w:rPr>
          <w:rFonts w:ascii="Garamond" w:hAnsi="Garamond"/>
          <w:i/>
        </w:rPr>
        <w:t>I</w:t>
      </w:r>
      <w:r w:rsidR="00D30662" w:rsidRPr="00EB4D82">
        <w:rPr>
          <w:rFonts w:ascii="Garamond" w:hAnsi="Garamond"/>
        </w:rPr>
        <w:t>-thoughts. Talk of ‘</w:t>
      </w:r>
      <w:r w:rsidR="00177CB0" w:rsidRPr="00EB4D82">
        <w:rPr>
          <w:rFonts w:ascii="Garamond" w:hAnsi="Garamond"/>
        </w:rPr>
        <w:t xml:space="preserve">epistemic </w:t>
      </w:r>
      <w:r w:rsidR="00D30662" w:rsidRPr="00EB4D82">
        <w:rPr>
          <w:rFonts w:ascii="Garamond" w:hAnsi="Garamond"/>
        </w:rPr>
        <w:t>perspective’</w:t>
      </w:r>
      <w:r w:rsidR="003C08C6" w:rsidRPr="00EB4D82">
        <w:rPr>
          <w:rFonts w:ascii="Garamond" w:hAnsi="Garamond"/>
        </w:rPr>
        <w:t xml:space="preserve"> here</w:t>
      </w:r>
      <w:r w:rsidR="00A65098" w:rsidRPr="00EB4D82">
        <w:rPr>
          <w:rFonts w:ascii="Garamond" w:hAnsi="Garamond"/>
        </w:rPr>
        <w:t xml:space="preserve"> is, of course, </w:t>
      </w:r>
      <w:r w:rsidR="00D30662" w:rsidRPr="00EB4D82">
        <w:rPr>
          <w:rFonts w:ascii="Garamond" w:hAnsi="Garamond"/>
        </w:rPr>
        <w:t xml:space="preserve">metaphorical: </w:t>
      </w:r>
      <w:r w:rsidR="00862E8F" w:rsidRPr="00EB4D82">
        <w:rPr>
          <w:rFonts w:ascii="Garamond" w:hAnsi="Garamond"/>
        </w:rPr>
        <w:t xml:space="preserve">I use it </w:t>
      </w:r>
      <w:r w:rsidR="00696B2D" w:rsidRPr="00EB4D82">
        <w:rPr>
          <w:rFonts w:ascii="Garamond" w:hAnsi="Garamond"/>
        </w:rPr>
        <w:t xml:space="preserve">as shorthand for </w:t>
      </w:r>
      <w:r w:rsidR="0043757A" w:rsidRPr="00EB4D82">
        <w:rPr>
          <w:rFonts w:ascii="Garamond" w:hAnsi="Garamond"/>
        </w:rPr>
        <w:t xml:space="preserve">the </w:t>
      </w:r>
      <w:r w:rsidR="00485B24" w:rsidRPr="00EB4D82">
        <w:rPr>
          <w:rFonts w:ascii="Garamond" w:hAnsi="Garamond"/>
        </w:rPr>
        <w:t>range and restrictions</w:t>
      </w:r>
      <w:r w:rsidR="00177CB0" w:rsidRPr="00EB4D82">
        <w:rPr>
          <w:rFonts w:ascii="Garamond" w:hAnsi="Garamond"/>
        </w:rPr>
        <w:t xml:space="preserve"> </w:t>
      </w:r>
      <w:r w:rsidR="006672DC" w:rsidRPr="00EB4D82">
        <w:rPr>
          <w:rFonts w:ascii="Garamond" w:hAnsi="Garamond"/>
        </w:rPr>
        <w:t>on</w:t>
      </w:r>
      <w:r w:rsidR="003C08C6" w:rsidRPr="00EB4D82">
        <w:rPr>
          <w:rFonts w:ascii="Garamond" w:hAnsi="Garamond"/>
        </w:rPr>
        <w:t xml:space="preserve"> what can be known</w:t>
      </w:r>
      <w:r w:rsidR="00CA00F4" w:rsidRPr="00EB4D82">
        <w:rPr>
          <w:rFonts w:ascii="Garamond" w:hAnsi="Garamond"/>
        </w:rPr>
        <w:t xml:space="preserve"> by </w:t>
      </w:r>
      <w:r w:rsidR="008F20F1" w:rsidRPr="00EB4D82">
        <w:rPr>
          <w:rFonts w:ascii="Garamond" w:hAnsi="Garamond"/>
        </w:rPr>
        <w:t>a subject</w:t>
      </w:r>
      <w:r w:rsidR="00CA00F4" w:rsidRPr="00EB4D82">
        <w:rPr>
          <w:rFonts w:ascii="Garamond" w:hAnsi="Garamond"/>
        </w:rPr>
        <w:t xml:space="preserve"> in </w:t>
      </w:r>
      <w:r w:rsidR="0051480F" w:rsidRPr="00EB4D82">
        <w:rPr>
          <w:rFonts w:ascii="Garamond" w:hAnsi="Garamond"/>
        </w:rPr>
        <w:t xml:space="preserve">certain </w:t>
      </w:r>
      <w:r w:rsidR="00CA00F4" w:rsidRPr="00EB4D82">
        <w:rPr>
          <w:rFonts w:ascii="Garamond" w:hAnsi="Garamond"/>
        </w:rPr>
        <w:t>circumstances</w:t>
      </w:r>
      <w:r w:rsidR="00842B64" w:rsidRPr="00EB4D82">
        <w:rPr>
          <w:rFonts w:ascii="Garamond" w:hAnsi="Garamond"/>
        </w:rPr>
        <w:t xml:space="preserve">—in </w:t>
      </w:r>
      <w:r w:rsidR="00696B2D" w:rsidRPr="00EB4D82">
        <w:rPr>
          <w:rFonts w:ascii="Garamond" w:hAnsi="Garamond"/>
        </w:rPr>
        <w:t>the particular</w:t>
      </w:r>
      <w:r w:rsidR="00842B64" w:rsidRPr="00EB4D82">
        <w:rPr>
          <w:rFonts w:ascii="Garamond" w:hAnsi="Garamond"/>
        </w:rPr>
        <w:t xml:space="preserve"> case</w:t>
      </w:r>
      <w:r w:rsidR="00696B2D" w:rsidRPr="00EB4D82">
        <w:rPr>
          <w:rFonts w:ascii="Garamond" w:hAnsi="Garamond"/>
        </w:rPr>
        <w:t xml:space="preserve"> that interests us</w:t>
      </w:r>
      <w:r w:rsidR="00842B64" w:rsidRPr="00EB4D82">
        <w:rPr>
          <w:rFonts w:ascii="Garamond" w:hAnsi="Garamond"/>
        </w:rPr>
        <w:t xml:space="preserve">, the circumstance of being the thinker of an </w:t>
      </w:r>
      <w:r w:rsidR="00842B64" w:rsidRPr="00EB4D82">
        <w:rPr>
          <w:rFonts w:ascii="Garamond" w:hAnsi="Garamond"/>
          <w:i/>
        </w:rPr>
        <w:t>I</w:t>
      </w:r>
      <w:r w:rsidR="00842B64" w:rsidRPr="00EB4D82">
        <w:rPr>
          <w:rFonts w:ascii="Garamond" w:hAnsi="Garamond"/>
        </w:rPr>
        <w:t>-thought</w:t>
      </w:r>
      <w:r w:rsidR="003C08C6" w:rsidRPr="00EB4D82">
        <w:rPr>
          <w:rFonts w:ascii="Garamond" w:hAnsi="Garamond"/>
        </w:rPr>
        <w:t xml:space="preserve">. </w:t>
      </w:r>
      <w:r w:rsidR="00035901" w:rsidRPr="00EB4D82">
        <w:rPr>
          <w:rFonts w:ascii="Garamond" w:hAnsi="Garamond"/>
        </w:rPr>
        <w:t xml:space="preserve">The first perspective </w:t>
      </w:r>
      <w:r w:rsidR="00DA7F4D" w:rsidRPr="00EB4D82">
        <w:rPr>
          <w:rFonts w:ascii="Garamond" w:hAnsi="Garamond"/>
        </w:rPr>
        <w:t xml:space="preserve">(to be characterised in this section) </w:t>
      </w:r>
      <w:r w:rsidR="00CB766D" w:rsidRPr="00EB4D82">
        <w:rPr>
          <w:rFonts w:ascii="Garamond" w:hAnsi="Garamond"/>
        </w:rPr>
        <w:t xml:space="preserve">involves a certain sort of </w:t>
      </w:r>
      <w:r w:rsidR="008C28B8" w:rsidRPr="00EB4D82">
        <w:rPr>
          <w:rFonts w:ascii="Garamond" w:hAnsi="Garamond"/>
        </w:rPr>
        <w:t>insight</w:t>
      </w:r>
      <w:r w:rsidR="00CB766D" w:rsidRPr="00EB4D82">
        <w:rPr>
          <w:rFonts w:ascii="Garamond" w:hAnsi="Garamond"/>
        </w:rPr>
        <w:t xml:space="preserve"> into the referent’s existence</w:t>
      </w:r>
      <w:r w:rsidR="008C28B8" w:rsidRPr="00EB4D82">
        <w:rPr>
          <w:rFonts w:ascii="Garamond" w:hAnsi="Garamond"/>
        </w:rPr>
        <w:t xml:space="preserve">; </w:t>
      </w:r>
      <w:r w:rsidR="00035901" w:rsidRPr="00EB4D82">
        <w:rPr>
          <w:rFonts w:ascii="Garamond" w:hAnsi="Garamond"/>
        </w:rPr>
        <w:t>the secon</w:t>
      </w:r>
      <w:r w:rsidR="00DA7F4D" w:rsidRPr="00EB4D82">
        <w:rPr>
          <w:rFonts w:ascii="Garamond" w:hAnsi="Garamond"/>
        </w:rPr>
        <w:t xml:space="preserve">d (to be characterised in the next) </w:t>
      </w:r>
      <w:r w:rsidR="00CB766D" w:rsidRPr="00EB4D82">
        <w:rPr>
          <w:rFonts w:ascii="Garamond" w:hAnsi="Garamond"/>
        </w:rPr>
        <w:t>involves</w:t>
      </w:r>
      <w:r w:rsidR="00DA7F4D" w:rsidRPr="00EB4D82">
        <w:rPr>
          <w:rFonts w:ascii="Garamond" w:hAnsi="Garamond"/>
        </w:rPr>
        <w:t xml:space="preserve"> ignorance</w:t>
      </w:r>
      <w:r w:rsidR="00CB766D" w:rsidRPr="00EB4D82">
        <w:rPr>
          <w:rFonts w:ascii="Garamond" w:hAnsi="Garamond"/>
        </w:rPr>
        <w:t xml:space="preserve"> of the referent’s non-trivial properties</w:t>
      </w:r>
      <w:r w:rsidR="00DA7F4D" w:rsidRPr="00EB4D82">
        <w:rPr>
          <w:rFonts w:ascii="Garamond" w:hAnsi="Garamond"/>
        </w:rPr>
        <w:t>.</w:t>
      </w:r>
      <w:r w:rsidR="00035901" w:rsidRPr="00EB4D82">
        <w:rPr>
          <w:rFonts w:ascii="Garamond" w:hAnsi="Garamond"/>
        </w:rPr>
        <w:t xml:space="preserve"> In §4 I will arg</w:t>
      </w:r>
      <w:r w:rsidR="00A105D6" w:rsidRPr="00EB4D82">
        <w:rPr>
          <w:rFonts w:ascii="Garamond" w:hAnsi="Garamond"/>
        </w:rPr>
        <w:t>ue that the</w:t>
      </w:r>
      <w:r w:rsidR="00035901" w:rsidRPr="00EB4D82">
        <w:rPr>
          <w:rFonts w:ascii="Garamond" w:hAnsi="Garamond"/>
        </w:rPr>
        <w:t xml:space="preserve"> juxtaposition </w:t>
      </w:r>
      <w:r w:rsidR="00A105D6" w:rsidRPr="00EB4D82">
        <w:rPr>
          <w:rFonts w:ascii="Garamond" w:hAnsi="Garamond"/>
        </w:rPr>
        <w:t xml:space="preserve">of these two perspectives </w:t>
      </w:r>
      <w:r w:rsidR="00035901" w:rsidRPr="00EB4D82">
        <w:rPr>
          <w:rFonts w:ascii="Garamond" w:hAnsi="Garamond"/>
        </w:rPr>
        <w:t xml:space="preserve">is apt to give rise to </w:t>
      </w:r>
      <w:r w:rsidR="000D6810" w:rsidRPr="00EB4D82">
        <w:rPr>
          <w:rFonts w:ascii="Garamond" w:hAnsi="Garamond"/>
        </w:rPr>
        <w:t xml:space="preserve">a cognitive illusion of transcendence of the self, because that illusion is a way of </w:t>
      </w:r>
      <w:r w:rsidR="00221A1D" w:rsidRPr="00EB4D82">
        <w:rPr>
          <w:rFonts w:ascii="Garamond" w:hAnsi="Garamond"/>
        </w:rPr>
        <w:t>relieving</w:t>
      </w:r>
      <w:r w:rsidR="000D6810" w:rsidRPr="00EB4D82">
        <w:rPr>
          <w:rFonts w:ascii="Garamond" w:hAnsi="Garamond"/>
        </w:rPr>
        <w:t xml:space="preserve"> the </w:t>
      </w:r>
      <w:r w:rsidR="00FF2B7B" w:rsidRPr="00EB4D82">
        <w:rPr>
          <w:rFonts w:ascii="Garamond" w:hAnsi="Garamond"/>
        </w:rPr>
        <w:t>uncomfortable</w:t>
      </w:r>
      <w:r w:rsidR="000D6810" w:rsidRPr="00EB4D82">
        <w:rPr>
          <w:rFonts w:ascii="Garamond" w:hAnsi="Garamond"/>
        </w:rPr>
        <w:t xml:space="preserve"> epistemic situation we find our</w:t>
      </w:r>
      <w:r w:rsidR="00B23776" w:rsidRPr="00EB4D82">
        <w:rPr>
          <w:rFonts w:ascii="Garamond" w:hAnsi="Garamond"/>
        </w:rPr>
        <w:t xml:space="preserve">selves in wherein we seem to have unusual insight </w:t>
      </w:r>
      <w:r w:rsidR="00691B81" w:rsidRPr="00EB4D82">
        <w:rPr>
          <w:rFonts w:ascii="Garamond" w:hAnsi="Garamond"/>
        </w:rPr>
        <w:t xml:space="preserve">into </w:t>
      </w:r>
      <w:r w:rsidR="000D6810" w:rsidRPr="00EB4D82">
        <w:rPr>
          <w:rFonts w:ascii="Garamond" w:hAnsi="Garamond"/>
        </w:rPr>
        <w:t xml:space="preserve">a domain in which, when we look, we find </w:t>
      </w:r>
      <w:r w:rsidR="00A9640A" w:rsidRPr="00EB4D82">
        <w:rPr>
          <w:rFonts w:ascii="Garamond" w:hAnsi="Garamond"/>
        </w:rPr>
        <w:t>we know very little</w:t>
      </w:r>
      <w:r w:rsidR="000D6810" w:rsidRPr="00EB4D82">
        <w:rPr>
          <w:rFonts w:ascii="Garamond" w:hAnsi="Garamond"/>
        </w:rPr>
        <w:t xml:space="preserve">. </w:t>
      </w:r>
    </w:p>
    <w:p w14:paraId="41947F55" w14:textId="77777777" w:rsidR="00E42324" w:rsidRPr="00EB4D82" w:rsidRDefault="00E42324" w:rsidP="00E42324">
      <w:pPr>
        <w:spacing w:after="240" w:line="360" w:lineRule="auto"/>
        <w:jc w:val="both"/>
        <w:rPr>
          <w:rFonts w:ascii="Garamond" w:hAnsi="Garamond"/>
        </w:rPr>
      </w:pPr>
      <w:r w:rsidRPr="00EB4D82">
        <w:rPr>
          <w:rFonts w:ascii="Garamond" w:hAnsi="Garamond"/>
        </w:rPr>
        <w:t>The aim of this section, then, is to propose, motivate and defend the claim that first person thinkers have the first of these two epistemic perspectives on their own</w:t>
      </w:r>
      <w:r w:rsidRPr="00EB4D82">
        <w:rPr>
          <w:rFonts w:ascii="Garamond" w:hAnsi="Garamond"/>
          <w:i/>
        </w:rPr>
        <w:t xml:space="preserve"> I</w:t>
      </w:r>
      <w:r w:rsidRPr="00EB4D82">
        <w:rPr>
          <w:rFonts w:ascii="Garamond" w:hAnsi="Garamond"/>
        </w:rPr>
        <w:t>-thoughts. I propose it as follows:</w:t>
      </w:r>
    </w:p>
    <w:p w14:paraId="78E5BD50" w14:textId="77777777" w:rsidR="00E42324" w:rsidRPr="00EB4D82" w:rsidRDefault="00E42324" w:rsidP="00E42324">
      <w:pPr>
        <w:spacing w:after="240"/>
        <w:ind w:left="720"/>
        <w:jc w:val="both"/>
        <w:rPr>
          <w:rFonts w:ascii="Garamond" w:hAnsi="Garamond"/>
        </w:rPr>
      </w:pPr>
      <w:r w:rsidRPr="00EB4D82">
        <w:rPr>
          <w:rFonts w:ascii="Garamond" w:hAnsi="Garamond"/>
        </w:rPr>
        <w:t xml:space="preserve">In virtue of being the thinker of a conscious </w:t>
      </w:r>
      <w:r w:rsidRPr="00EB4D82">
        <w:rPr>
          <w:rFonts w:ascii="Garamond" w:hAnsi="Garamond"/>
          <w:i/>
        </w:rPr>
        <w:t>I</w:t>
      </w:r>
      <w:r w:rsidRPr="00EB4D82">
        <w:rPr>
          <w:rFonts w:ascii="Garamond" w:hAnsi="Garamond"/>
        </w:rPr>
        <w:t>-thought, a subject has privileged non-inferential epistemic grounds for first personal</w:t>
      </w:r>
      <w:r w:rsidRPr="00EB4D82">
        <w:rPr>
          <w:rFonts w:ascii="Garamond" w:hAnsi="Garamond"/>
          <w:i/>
        </w:rPr>
        <w:t xml:space="preserve"> </w:t>
      </w:r>
      <w:r w:rsidRPr="00EB4D82">
        <w:rPr>
          <w:rFonts w:ascii="Garamond" w:hAnsi="Garamond"/>
        </w:rPr>
        <w:t>knowledge that the referent of their thought exists. (</w:t>
      </w:r>
      <w:r w:rsidRPr="00EB4D82">
        <w:rPr>
          <w:rFonts w:ascii="Garamond" w:hAnsi="Garamond"/>
          <w:i/>
        </w:rPr>
        <w:t>Special Insight.</w:t>
      </w:r>
      <w:r w:rsidRPr="00EB4D82">
        <w:rPr>
          <w:rFonts w:ascii="Garamond" w:hAnsi="Garamond"/>
        </w:rPr>
        <w:t>)</w:t>
      </w:r>
    </w:p>
    <w:p w14:paraId="209C934F" w14:textId="799C3D5C" w:rsidR="00E42324" w:rsidRPr="00EB4D82" w:rsidRDefault="00E42324" w:rsidP="00E42324">
      <w:pPr>
        <w:spacing w:after="240" w:line="360" w:lineRule="auto"/>
        <w:jc w:val="both"/>
        <w:rPr>
          <w:rFonts w:ascii="Garamond" w:hAnsi="Garamond"/>
        </w:rPr>
      </w:pPr>
      <w:r w:rsidRPr="00EB4D82">
        <w:rPr>
          <w:rFonts w:ascii="Garamond" w:hAnsi="Garamond"/>
        </w:rPr>
        <w:t xml:space="preserve">Epistemic grounds are sensitive to the hyperintensional content of the beliefs formed on their basis. </w:t>
      </w:r>
      <w:r w:rsidRPr="00EB4D82">
        <w:rPr>
          <w:rFonts w:ascii="Garamond" w:hAnsi="Garamond"/>
          <w:i/>
        </w:rPr>
        <w:t xml:space="preserve">Special Insight </w:t>
      </w:r>
      <w:r w:rsidRPr="00EB4D82">
        <w:rPr>
          <w:rFonts w:ascii="Garamond" w:hAnsi="Garamond"/>
        </w:rPr>
        <w:t>says that a first person thinker will thereby</w:t>
      </w:r>
      <w:r w:rsidR="00DE2725" w:rsidRPr="00EB4D82">
        <w:rPr>
          <w:rFonts w:ascii="Garamond" w:hAnsi="Garamond"/>
        </w:rPr>
        <w:t xml:space="preserve"> (i.e. in virtue of being </w:t>
      </w:r>
      <w:r w:rsidR="00DE2725" w:rsidRPr="00EB4D82">
        <w:rPr>
          <w:rFonts w:ascii="Garamond" w:hAnsi="Garamond"/>
        </w:rPr>
        <w:lastRenderedPageBreak/>
        <w:t xml:space="preserve">a first person thinker) </w:t>
      </w:r>
      <w:r w:rsidRPr="00EB4D82">
        <w:rPr>
          <w:rFonts w:ascii="Garamond" w:hAnsi="Garamond"/>
        </w:rPr>
        <w:t xml:space="preserve">have grounds to know that the referent of their thought exists, where that referent is thought of in a first personal way—to know, that is, that </w:t>
      </w:r>
      <w:r w:rsidRPr="00EB4D82">
        <w:rPr>
          <w:rFonts w:ascii="Garamond" w:hAnsi="Garamond"/>
          <w:i/>
        </w:rPr>
        <w:t>I exist</w:t>
      </w:r>
      <w:r w:rsidRPr="00EB4D82">
        <w:rPr>
          <w:rFonts w:ascii="Garamond" w:hAnsi="Garamond"/>
        </w:rPr>
        <w:t xml:space="preserve">. It does not say that the first person thinker will thereby have grounds to know that the referent of their thought exists, where that referent is thought of in any other way. </w:t>
      </w:r>
    </w:p>
    <w:p w14:paraId="31CC113F" w14:textId="77777777" w:rsidR="00E42324" w:rsidRPr="00EB4D82" w:rsidRDefault="00E42324" w:rsidP="00E42324">
      <w:pPr>
        <w:spacing w:after="240" w:line="360" w:lineRule="auto"/>
        <w:jc w:val="both"/>
        <w:rPr>
          <w:rFonts w:ascii="Garamond" w:hAnsi="Garamond"/>
        </w:rPr>
      </w:pPr>
      <w:r w:rsidRPr="00EB4D82">
        <w:rPr>
          <w:rFonts w:ascii="Garamond" w:hAnsi="Garamond"/>
        </w:rPr>
        <w:t xml:space="preserve">To see the initial case for </w:t>
      </w:r>
      <w:r w:rsidRPr="00EB4D82">
        <w:rPr>
          <w:rFonts w:ascii="Garamond" w:hAnsi="Garamond"/>
          <w:i/>
        </w:rPr>
        <w:t>Special Insight,</w:t>
      </w:r>
      <w:r w:rsidRPr="00EB4D82">
        <w:rPr>
          <w:rFonts w:ascii="Garamond" w:hAnsi="Garamond"/>
        </w:rPr>
        <w:t xml:space="preserve"> it may help to think a first person thought—the thought </w:t>
      </w:r>
      <w:r w:rsidRPr="00EB4D82">
        <w:rPr>
          <w:rFonts w:ascii="Garamond" w:hAnsi="Garamond"/>
          <w:i/>
        </w:rPr>
        <w:t>I am reading a philosophy paper</w:t>
      </w:r>
      <w:r w:rsidRPr="00EB4D82">
        <w:rPr>
          <w:rFonts w:ascii="Garamond" w:hAnsi="Garamond"/>
        </w:rPr>
        <w:t xml:space="preserve">, perhaps. Assuming you’ve just done this, an episode of conscious </w:t>
      </w:r>
      <w:r w:rsidRPr="00EB4D82">
        <w:rPr>
          <w:rFonts w:ascii="Garamond" w:hAnsi="Garamond"/>
          <w:i/>
        </w:rPr>
        <w:t>I-</w:t>
      </w:r>
      <w:r w:rsidRPr="00EB4D82">
        <w:rPr>
          <w:rFonts w:ascii="Garamond" w:hAnsi="Garamond"/>
        </w:rPr>
        <w:t xml:space="preserve">thought just occurred in the room you’re in. Of all the people in the room, however, you alone have a distinctive way of knowing that it occurred, and what’s more, of knowing that it had a thinker that it successfully referred to (you’re it!) that didn’t rely on ordinary sensory evidence, inference or testimony. That’s because merely in virtue of thinking the thought, you had a special way of knowing that you were thinking the thought, and so </w:t>
      </w:r>
      <w:r w:rsidRPr="00EB4D82">
        <w:rPr>
          <w:rFonts w:ascii="Garamond" w:hAnsi="Garamond"/>
          <w:i/>
        </w:rPr>
        <w:t>a fortiori</w:t>
      </w:r>
      <w:r w:rsidRPr="00EB4D82">
        <w:rPr>
          <w:rFonts w:ascii="Garamond" w:hAnsi="Garamond"/>
        </w:rPr>
        <w:t xml:space="preserve">, of knowing that you exist. If this correctly captures what just happened, then </w:t>
      </w:r>
      <w:r w:rsidRPr="00EB4D82">
        <w:rPr>
          <w:rFonts w:ascii="Garamond" w:hAnsi="Garamond"/>
          <w:i/>
        </w:rPr>
        <w:t xml:space="preserve">Special Insight </w:t>
      </w:r>
      <w:r w:rsidRPr="00EB4D82">
        <w:rPr>
          <w:rFonts w:ascii="Garamond" w:hAnsi="Garamond"/>
        </w:rPr>
        <w:t xml:space="preserve">is true. </w:t>
      </w:r>
    </w:p>
    <w:p w14:paraId="7CBE65AA" w14:textId="4BC82901" w:rsidR="00E42324" w:rsidRPr="00EB4D82" w:rsidRDefault="00E42324" w:rsidP="00E42324">
      <w:pPr>
        <w:spacing w:after="240" w:line="360" w:lineRule="auto"/>
        <w:jc w:val="both"/>
        <w:rPr>
          <w:rFonts w:ascii="Garamond" w:hAnsi="Garamond"/>
        </w:rPr>
      </w:pPr>
      <w:r w:rsidRPr="00EB4D82">
        <w:rPr>
          <w:rFonts w:ascii="Garamond" w:hAnsi="Garamond"/>
        </w:rPr>
        <w:t xml:space="preserve">Here is the more detailed motivating case for </w:t>
      </w:r>
      <w:r w:rsidRPr="00EB4D82">
        <w:rPr>
          <w:rFonts w:ascii="Garamond" w:hAnsi="Garamond"/>
          <w:i/>
        </w:rPr>
        <w:t xml:space="preserve">Special Insight. </w:t>
      </w:r>
      <w:r w:rsidRPr="00EB4D82">
        <w:rPr>
          <w:rFonts w:ascii="Garamond" w:hAnsi="Garamond"/>
        </w:rPr>
        <w:t xml:space="preserve">When a subject tokens a conscious thought of any kind (say, </w:t>
      </w:r>
      <w:r w:rsidRPr="00EB4D82">
        <w:rPr>
          <w:rFonts w:ascii="Garamond" w:hAnsi="Garamond"/>
          <w:i/>
        </w:rPr>
        <w:t>the library closes at 8</w:t>
      </w:r>
      <w:r w:rsidRPr="00EB4D82">
        <w:rPr>
          <w:rFonts w:ascii="Garamond" w:hAnsi="Garamond"/>
        </w:rPr>
        <w:t>) she thereby has non-inferential epistemic grounds for judging that she, thought of first personally, is thinking it (</w:t>
      </w:r>
      <w:r w:rsidRPr="00EB4D82">
        <w:rPr>
          <w:rFonts w:ascii="Garamond" w:hAnsi="Garamond"/>
          <w:i/>
        </w:rPr>
        <w:t>I am thinking: the library closes at 8</w:t>
      </w:r>
      <w:r w:rsidRPr="00EB4D82">
        <w:rPr>
          <w:rFonts w:ascii="Garamond" w:hAnsi="Garamond"/>
        </w:rPr>
        <w:t xml:space="preserve">) that isn’t available to others. This is a </w:t>
      </w:r>
      <w:r w:rsidR="00416FA2" w:rsidRPr="00EB4D82">
        <w:rPr>
          <w:rFonts w:ascii="Garamond" w:hAnsi="Garamond"/>
        </w:rPr>
        <w:t>maximally</w:t>
      </w:r>
      <w:r w:rsidRPr="00EB4D82">
        <w:rPr>
          <w:rFonts w:ascii="Garamond" w:hAnsi="Garamond"/>
        </w:rPr>
        <w:t xml:space="preserve"> weak version of a familiar privileged access, or epistemic asymmetry thesis. It is weak because it makes no claims to the self-intimating nature, infallibility, incorrigibility or even the superiority of the thinker’s side of this asymmetry, and is largely silent on how best to understand the introspective mechanisms underpinning the epistemic grounds. It says only that there are distinctive grounds for first personal knowledge </w:t>
      </w:r>
      <w:r w:rsidR="009F4FC1" w:rsidRPr="00EB4D82">
        <w:rPr>
          <w:rFonts w:ascii="Garamond" w:hAnsi="Garamond"/>
        </w:rPr>
        <w:t xml:space="preserve">that </w:t>
      </w:r>
      <w:r w:rsidRPr="00EB4D82">
        <w:rPr>
          <w:rFonts w:ascii="Garamond" w:hAnsi="Garamond"/>
        </w:rPr>
        <w:t xml:space="preserve">one is the thinker of a given conscious thought that are had </w:t>
      </w:r>
      <w:r w:rsidRPr="00EB4D82">
        <w:rPr>
          <w:rFonts w:ascii="Garamond" w:hAnsi="Garamond"/>
          <w:i/>
        </w:rPr>
        <w:t xml:space="preserve">in virtue of being </w:t>
      </w:r>
      <w:r w:rsidRPr="00EB4D82">
        <w:rPr>
          <w:rFonts w:ascii="Garamond" w:hAnsi="Garamond"/>
        </w:rPr>
        <w:t>that thinker, and that those grounds are non-inferential. Just in virtue of being the thinker of a conscious thought I have privileged non-inferential grounds for knowing that I am thinking it. And in having grounds for knowledge that I am thinking a given thought, I thereby also have grounds to know that I exist. So just in virtue of being the thinker of a conscious thought, I have a distinctive non-inferential way</w:t>
      </w:r>
      <w:r w:rsidRPr="00EB4D82">
        <w:rPr>
          <w:rFonts w:ascii="Garamond" w:hAnsi="Garamond"/>
          <w:i/>
        </w:rPr>
        <w:t xml:space="preserve"> </w:t>
      </w:r>
      <w:r w:rsidRPr="00EB4D82">
        <w:rPr>
          <w:rFonts w:ascii="Garamond" w:hAnsi="Garamond"/>
        </w:rPr>
        <w:t>of knowing that I exist.</w:t>
      </w:r>
    </w:p>
    <w:p w14:paraId="2F4F2B69" w14:textId="459C1523" w:rsidR="00E42324" w:rsidRPr="00EB4D82" w:rsidRDefault="00E42324" w:rsidP="00E42324">
      <w:pPr>
        <w:spacing w:after="240" w:line="360" w:lineRule="auto"/>
        <w:jc w:val="both"/>
        <w:rPr>
          <w:rFonts w:ascii="Garamond" w:hAnsi="Garamond"/>
        </w:rPr>
      </w:pPr>
      <w:r w:rsidRPr="00EB4D82">
        <w:rPr>
          <w:rFonts w:ascii="Garamond" w:hAnsi="Garamond"/>
        </w:rPr>
        <w:t xml:space="preserve">Now, this epistemic asymmetry plausibly holds for </w:t>
      </w:r>
      <w:r w:rsidRPr="00EB4D82">
        <w:rPr>
          <w:rFonts w:ascii="Garamond" w:hAnsi="Garamond"/>
          <w:i/>
        </w:rPr>
        <w:t>all</w:t>
      </w:r>
      <w:r w:rsidRPr="00EB4D82">
        <w:rPr>
          <w:rFonts w:ascii="Garamond" w:hAnsi="Garamond"/>
        </w:rPr>
        <w:t xml:space="preserve"> conscious thoughts, regardless of their content. When the thought in question is a first person thought, however, something special happens. That's because for these thoughts in particular—as contrasted, for example, with thoughts about water, or the library, or about</w:t>
      </w:r>
      <w:r w:rsidR="005F24A2">
        <w:rPr>
          <w:rFonts w:ascii="Garamond" w:hAnsi="Garamond"/>
        </w:rPr>
        <w:t xml:space="preserve"> LS</w:t>
      </w:r>
      <w:r w:rsidRPr="00EB4D82">
        <w:rPr>
          <w:rFonts w:ascii="Garamond" w:hAnsi="Garamond"/>
        </w:rPr>
        <w:t xml:space="preserve">—there’s a coincidence between what I have a distinctive non-inferential way of knowing to exist (me, thought of </w:t>
      </w:r>
      <w:r w:rsidRPr="00EB4D82">
        <w:rPr>
          <w:rFonts w:ascii="Garamond" w:hAnsi="Garamond"/>
        </w:rPr>
        <w:lastRenderedPageBreak/>
        <w:t>first personally) and the object of my thought (me, thought of first personally). So in the special case of first person thought, I am in an exceptionally powerful epistemic position with respect to the object of my thought. I can know, just by thinking a conscious</w:t>
      </w:r>
      <w:r w:rsidRPr="00EB4D82">
        <w:rPr>
          <w:rFonts w:ascii="Garamond" w:hAnsi="Garamond"/>
          <w:i/>
        </w:rPr>
        <w:t xml:space="preserve"> </w:t>
      </w:r>
      <w:r w:rsidRPr="00EB4D82">
        <w:rPr>
          <w:rFonts w:ascii="Garamond" w:hAnsi="Garamond"/>
        </w:rPr>
        <w:t xml:space="preserve">thought of the right kind, that the referent of my thought exists. And that is what </w:t>
      </w:r>
      <w:r w:rsidRPr="00EB4D82">
        <w:rPr>
          <w:rFonts w:ascii="Garamond" w:hAnsi="Garamond"/>
          <w:i/>
        </w:rPr>
        <w:t>Special Insight</w:t>
      </w:r>
      <w:r w:rsidRPr="00EB4D82">
        <w:rPr>
          <w:rFonts w:ascii="Garamond" w:hAnsi="Garamond"/>
        </w:rPr>
        <w:t xml:space="preserve"> says.</w:t>
      </w:r>
    </w:p>
    <w:p w14:paraId="0B413057" w14:textId="77777777" w:rsidR="00E42324" w:rsidRPr="00EB4D82" w:rsidRDefault="00E42324" w:rsidP="00E42324">
      <w:pPr>
        <w:spacing w:after="240" w:line="360" w:lineRule="auto"/>
        <w:jc w:val="both"/>
        <w:rPr>
          <w:rFonts w:ascii="Garamond" w:hAnsi="Garamond"/>
        </w:rPr>
      </w:pPr>
      <w:r w:rsidRPr="00EB4D82">
        <w:rPr>
          <w:rFonts w:ascii="Garamond" w:hAnsi="Garamond"/>
        </w:rPr>
        <w:t xml:space="preserve">There are at least four potential objections to </w:t>
      </w:r>
      <w:r w:rsidRPr="00EB4D82">
        <w:rPr>
          <w:rFonts w:ascii="Garamond" w:hAnsi="Garamond"/>
          <w:i/>
        </w:rPr>
        <w:t xml:space="preserve">Special Insight, </w:t>
      </w:r>
      <w:r w:rsidRPr="00EB4D82">
        <w:rPr>
          <w:rFonts w:ascii="Garamond" w:hAnsi="Garamond"/>
        </w:rPr>
        <w:t xml:space="preserve">whose discussion might help to bring out the distinctive epistemic achievement it involves, and to distinguish it from neighbouring acheivements and guarantees. </w:t>
      </w:r>
    </w:p>
    <w:p w14:paraId="5EE8413C" w14:textId="77777777" w:rsidR="00E42324" w:rsidRPr="00EB4D82" w:rsidRDefault="00E42324" w:rsidP="00E42324">
      <w:pPr>
        <w:spacing w:after="240" w:line="360" w:lineRule="auto"/>
        <w:jc w:val="both"/>
        <w:rPr>
          <w:rFonts w:ascii="Garamond" w:hAnsi="Garamond"/>
        </w:rPr>
      </w:pPr>
      <w:r w:rsidRPr="00EB4D82">
        <w:rPr>
          <w:rFonts w:ascii="Garamond" w:hAnsi="Garamond"/>
        </w:rPr>
        <w:t xml:space="preserve">The first objection is Lichtenbergian in spirit. There is daylight, the objection goes, between the occurrence of a conscious thinking on the one hand, and the presence of a thinking subject on the other, and it is really only the former that is directly epistemically supported by introspection. So it is not true that we conscious thinkers have privileged grounds for first personal knowledge that we are thinking conscious thoughts—the most we can say is that we have distinctive grounds for knowledge of </w:t>
      </w:r>
      <w:r w:rsidRPr="00EB4D82">
        <w:rPr>
          <w:rFonts w:ascii="Garamond" w:hAnsi="Garamond"/>
          <w:i/>
        </w:rPr>
        <w:t>the occurrence of conscious thinkings</w:t>
      </w:r>
      <w:r w:rsidRPr="00EB4D82">
        <w:rPr>
          <w:rFonts w:ascii="Garamond" w:hAnsi="Garamond"/>
        </w:rPr>
        <w:t xml:space="preserve">. But that wouldn’t be enough to count as having distinctive grounds for knowledge that an </w:t>
      </w:r>
      <w:r w:rsidRPr="00EB4D82">
        <w:rPr>
          <w:rFonts w:ascii="Garamond" w:hAnsi="Garamond"/>
          <w:i/>
        </w:rPr>
        <w:t>I-</w:t>
      </w:r>
      <w:r w:rsidRPr="00EB4D82">
        <w:rPr>
          <w:rFonts w:ascii="Garamond" w:hAnsi="Garamond"/>
        </w:rPr>
        <w:t xml:space="preserve">thought’s referent exists as </w:t>
      </w:r>
      <w:r w:rsidRPr="00EB4D82">
        <w:rPr>
          <w:rFonts w:ascii="Garamond" w:hAnsi="Garamond"/>
          <w:i/>
        </w:rPr>
        <w:t>Special Insight</w:t>
      </w:r>
      <w:r w:rsidRPr="00EB4D82">
        <w:rPr>
          <w:rFonts w:ascii="Garamond" w:hAnsi="Garamond"/>
        </w:rPr>
        <w:t xml:space="preserve"> claims for us. </w:t>
      </w:r>
    </w:p>
    <w:p w14:paraId="0F1B8D84" w14:textId="391A0747" w:rsidR="00E42324" w:rsidRPr="00EB4D82" w:rsidRDefault="00E42324" w:rsidP="00E42324">
      <w:pPr>
        <w:spacing w:after="240" w:line="360" w:lineRule="auto"/>
        <w:jc w:val="both"/>
        <w:rPr>
          <w:rFonts w:ascii="Garamond" w:hAnsi="Garamond"/>
        </w:rPr>
      </w:pPr>
      <w:r w:rsidRPr="00EB4D82">
        <w:rPr>
          <w:rFonts w:ascii="Garamond" w:hAnsi="Garamond"/>
        </w:rPr>
        <w:t xml:space="preserve">The problem with this style of objection is that it collides </w:t>
      </w:r>
      <w:r w:rsidR="008F3717" w:rsidRPr="00EB4D82">
        <w:rPr>
          <w:rFonts w:ascii="Garamond" w:hAnsi="Garamond"/>
        </w:rPr>
        <w:t>head</w:t>
      </w:r>
      <w:r w:rsidRPr="00EB4D82">
        <w:rPr>
          <w:rFonts w:ascii="Garamond" w:hAnsi="Garamond"/>
        </w:rPr>
        <w:t>-on with a highly natural way of understanding what a conscious state is, that would be hard to give up: viz., that conscious states are states of a subject. Just as certain physical states (</w:t>
      </w:r>
      <w:r w:rsidRPr="00EB4D82">
        <w:rPr>
          <w:rFonts w:ascii="Garamond" w:hAnsi="Garamond"/>
          <w:i/>
        </w:rPr>
        <w:t>being warm, being tall, having crossed legs</w:t>
      </w:r>
      <w:r w:rsidRPr="00EB4D82">
        <w:rPr>
          <w:rFonts w:ascii="Garamond" w:hAnsi="Garamond"/>
        </w:rPr>
        <w:t>) are ways that a subject can be with respect to its physical properties, conscious states (</w:t>
      </w:r>
      <w:r w:rsidRPr="00EB4D82">
        <w:rPr>
          <w:rFonts w:ascii="Garamond" w:hAnsi="Garamond"/>
          <w:i/>
        </w:rPr>
        <w:t>aimlessly daydreaming, mentally planning the route home, worrying about Trump</w:t>
      </w:r>
      <w:r w:rsidRPr="00EB4D82">
        <w:rPr>
          <w:rFonts w:ascii="Garamond" w:hAnsi="Garamond"/>
        </w:rPr>
        <w:t xml:space="preserve">) are ways that a subject can be with respect to its conscious properties. One comes to be in physical states as the result of physical changes—an increase in body temperature, growth, movement of the limbs. Likewise, one comes to be in conscious states by undergoing episodes of active mentation, broadly construed to include both deliberate and non-deliberate changes in conscious properties. (This way of understanding things, note, is silent on the nature of the thinker. It could be just as true of an animal as of a Cartesian ego.) So long as we insist on this dimension of continuity between physical and conscious states—that they are all </w:t>
      </w:r>
      <w:r w:rsidRPr="00EB4D82">
        <w:rPr>
          <w:rFonts w:ascii="Garamond" w:hAnsi="Garamond"/>
          <w:i/>
        </w:rPr>
        <w:t xml:space="preserve">states that a subject can be in, </w:t>
      </w:r>
      <w:r w:rsidRPr="00EB4D82">
        <w:rPr>
          <w:rFonts w:ascii="Garamond" w:hAnsi="Garamond"/>
        </w:rPr>
        <w:t xml:space="preserve">or </w:t>
      </w:r>
      <w:r w:rsidRPr="00EB4D82">
        <w:rPr>
          <w:rFonts w:ascii="Garamond" w:hAnsi="Garamond"/>
          <w:i/>
        </w:rPr>
        <w:t>ways that a subject can be</w:t>
      </w:r>
      <w:r w:rsidRPr="00EB4D82">
        <w:rPr>
          <w:rFonts w:ascii="Garamond" w:hAnsi="Garamond"/>
        </w:rPr>
        <w:t xml:space="preserve">—then there really isn’t any daylight between the occurence of an episode of thinking and the presence </w:t>
      </w:r>
      <w:r w:rsidRPr="00EB4D82">
        <w:rPr>
          <w:rFonts w:ascii="Garamond" w:hAnsi="Garamond"/>
        </w:rPr>
        <w:lastRenderedPageBreak/>
        <w:t xml:space="preserve">of a thinker in whom the thinking occurs; to be aware of a given conscious state </w:t>
      </w:r>
      <w:r w:rsidRPr="00EB4D82">
        <w:rPr>
          <w:rFonts w:ascii="Garamond" w:hAnsi="Garamond"/>
          <w:i/>
        </w:rPr>
        <w:t>just is</w:t>
      </w:r>
      <w:r w:rsidRPr="00EB4D82">
        <w:rPr>
          <w:rFonts w:ascii="Garamond" w:hAnsi="Garamond"/>
        </w:rPr>
        <w:t xml:space="preserve"> to be aware of a way that the subject is with respect to its conscious properties.</w:t>
      </w:r>
      <w:r w:rsidRPr="00EB4D82">
        <w:rPr>
          <w:rStyle w:val="FootnoteReference"/>
          <w:rFonts w:ascii="Garamond" w:hAnsi="Garamond"/>
        </w:rPr>
        <w:footnoteReference w:id="6"/>
      </w:r>
      <w:r w:rsidRPr="00EB4D82">
        <w:rPr>
          <w:rFonts w:ascii="Garamond" w:hAnsi="Garamond"/>
        </w:rPr>
        <w:t xml:space="preserve"> </w:t>
      </w:r>
    </w:p>
    <w:p w14:paraId="2F10B7F4" w14:textId="1C0D168C" w:rsidR="00E42324" w:rsidRPr="00EB4D82" w:rsidRDefault="00E42324" w:rsidP="00E42324">
      <w:pPr>
        <w:spacing w:after="240" w:line="360" w:lineRule="auto"/>
        <w:jc w:val="both"/>
        <w:rPr>
          <w:rFonts w:ascii="Garamond" w:hAnsi="Garamond"/>
        </w:rPr>
      </w:pPr>
      <w:r w:rsidRPr="00EB4D82">
        <w:rPr>
          <w:rFonts w:ascii="Garamond" w:hAnsi="Garamond"/>
        </w:rPr>
        <w:t xml:space="preserve">It might be responded that the critical question here isn’t whether there is </w:t>
      </w:r>
      <w:r w:rsidRPr="00EB4D82">
        <w:rPr>
          <w:rFonts w:ascii="Garamond" w:hAnsi="Garamond"/>
          <w:i/>
        </w:rPr>
        <w:t>in fact</w:t>
      </w:r>
      <w:r w:rsidRPr="00EB4D82">
        <w:rPr>
          <w:rFonts w:ascii="Garamond" w:hAnsi="Garamond"/>
        </w:rPr>
        <w:t xml:space="preserve"> a potential metaphysical gap between the occurrence of a conscious thought and the presence of a thinking subject—even if it is agreed that there isn’t, the real ques</w:t>
      </w:r>
      <w:r w:rsidR="00B75253" w:rsidRPr="00EB4D82">
        <w:rPr>
          <w:rFonts w:ascii="Garamond" w:hAnsi="Garamond"/>
        </w:rPr>
        <w:t>t</w:t>
      </w:r>
      <w:r w:rsidRPr="00EB4D82">
        <w:rPr>
          <w:rFonts w:ascii="Garamond" w:hAnsi="Garamond"/>
        </w:rPr>
        <w:t xml:space="preserve">ion is whether this gaplessness is </w:t>
      </w:r>
      <w:r w:rsidRPr="00EB4D82">
        <w:rPr>
          <w:rFonts w:ascii="Garamond" w:hAnsi="Garamond"/>
          <w:i/>
        </w:rPr>
        <w:t>introspectively manifest</w:t>
      </w:r>
      <w:r w:rsidRPr="00EB4D82">
        <w:rPr>
          <w:rFonts w:ascii="Garamond" w:hAnsi="Garamond"/>
        </w:rPr>
        <w:t xml:space="preserve"> to the subject such that the epistemic status accorded to beliefs about the occurrence of a conscious thinking</w:t>
      </w:r>
      <w:r w:rsidRPr="00EB4D82">
        <w:rPr>
          <w:rFonts w:ascii="Garamond" w:hAnsi="Garamond"/>
          <w:i/>
        </w:rPr>
        <w:t xml:space="preserve"> </w:t>
      </w:r>
      <w:r w:rsidRPr="00EB4D82">
        <w:rPr>
          <w:rFonts w:ascii="Garamond" w:hAnsi="Garamond"/>
        </w:rPr>
        <w:t>formed on the basis of introspection carries over to corresponding beliefs about the existence of the thinking subject</w:t>
      </w:r>
      <w:r w:rsidRPr="00EB4D82">
        <w:rPr>
          <w:rFonts w:ascii="Garamond" w:hAnsi="Garamond"/>
          <w:i/>
        </w:rPr>
        <w:t xml:space="preserve">. </w:t>
      </w:r>
      <w:r w:rsidRPr="00EB4D82">
        <w:rPr>
          <w:rFonts w:ascii="Garamond" w:hAnsi="Garamond"/>
        </w:rPr>
        <w:t xml:space="preserve">If we are serious about conscious states being states of a subject, however, then we should reject this challenge as being unfairly constructed on Lichtenbergian terms. That’s because we no longer have reason to </w:t>
      </w:r>
      <w:r w:rsidRPr="00EB4D82">
        <w:rPr>
          <w:rFonts w:ascii="Garamond" w:hAnsi="Garamond"/>
          <w:i/>
        </w:rPr>
        <w:t xml:space="preserve">begin </w:t>
      </w:r>
      <w:r w:rsidRPr="00EB4D82">
        <w:rPr>
          <w:rFonts w:ascii="Garamond" w:hAnsi="Garamond"/>
        </w:rPr>
        <w:t xml:space="preserve">with the idea that introspection supplies grounds for knowledge about the occurrence of conscious thinkings that stand in need of justified expansion if they are to accommodate supplementary singular knowledge about the existence of a thinker. Indeed, given the first personal language in which it is natural to directly express what </w:t>
      </w:r>
      <w:r w:rsidR="006E1C60" w:rsidRPr="00EB4D82">
        <w:rPr>
          <w:rFonts w:ascii="Garamond" w:hAnsi="Garamond"/>
        </w:rPr>
        <w:t>one</w:t>
      </w:r>
      <w:r w:rsidRPr="00EB4D82">
        <w:rPr>
          <w:rFonts w:ascii="Garamond" w:hAnsi="Garamond"/>
        </w:rPr>
        <w:t xml:space="preserve"> come</w:t>
      </w:r>
      <w:r w:rsidR="006E1C60" w:rsidRPr="00EB4D82">
        <w:rPr>
          <w:rFonts w:ascii="Garamond" w:hAnsi="Garamond"/>
        </w:rPr>
        <w:t>s</w:t>
      </w:r>
      <w:r w:rsidRPr="00EB4D82">
        <w:rPr>
          <w:rFonts w:ascii="Garamond" w:hAnsi="Garamond"/>
        </w:rPr>
        <w:t xml:space="preserve"> to know through introspection, it is much more plausible that introspection supplies grounds for singular knowledge in the first instance (</w:t>
      </w:r>
      <w:r w:rsidRPr="00EB4D82">
        <w:rPr>
          <w:rFonts w:ascii="Garamond" w:hAnsi="Garamond"/>
          <w:i/>
        </w:rPr>
        <w:t xml:space="preserve">I am thinking that </w:t>
      </w:r>
      <w:r w:rsidRPr="00EB4D82">
        <w:rPr>
          <w:rFonts w:ascii="Garamond" w:hAnsi="Garamond"/>
        </w:rPr>
        <w:t>p), and existential knowledge about conscious thinkings only derivatively (</w:t>
      </w:r>
      <w:r w:rsidRPr="00EB4D82">
        <w:rPr>
          <w:rFonts w:ascii="Garamond" w:hAnsi="Garamond"/>
          <w:i/>
        </w:rPr>
        <w:t xml:space="preserve">there is thinking that </w:t>
      </w:r>
      <w:r w:rsidRPr="00EB4D82">
        <w:rPr>
          <w:rFonts w:ascii="Garamond" w:hAnsi="Garamond"/>
        </w:rPr>
        <w:t xml:space="preserve">p). So </w:t>
      </w:r>
      <w:r w:rsidRPr="00EB4D82">
        <w:rPr>
          <w:rFonts w:ascii="Garamond" w:hAnsi="Garamond"/>
          <w:i/>
        </w:rPr>
        <w:t>pace</w:t>
      </w:r>
      <w:r w:rsidRPr="00EB4D82">
        <w:rPr>
          <w:rFonts w:ascii="Garamond" w:hAnsi="Garamond"/>
        </w:rPr>
        <w:t xml:space="preserve"> Lichtenberg, my introspective awareness of occurrent conscious thinking plausibly constitutes distinctive non-inferential grounds for first personal knowledge that the thought’s thinker exists. </w:t>
      </w:r>
    </w:p>
    <w:p w14:paraId="2F6DCB8E" w14:textId="3AE22A62" w:rsidR="00E42324" w:rsidRPr="00EB4D82" w:rsidRDefault="00E42324" w:rsidP="00E42324">
      <w:pPr>
        <w:spacing w:after="240" w:line="360" w:lineRule="auto"/>
        <w:jc w:val="both"/>
        <w:rPr>
          <w:rFonts w:ascii="Garamond" w:hAnsi="Garamond"/>
        </w:rPr>
      </w:pPr>
      <w:r w:rsidRPr="00EB4D82">
        <w:rPr>
          <w:rFonts w:ascii="Garamond" w:hAnsi="Garamond"/>
        </w:rPr>
        <w:t xml:space="preserve">The refusal to reify conscious states displayed in the last two paragraphs is, of course, unlikely to convince a committed Lichtenbergian. But as is familiar from other sceptical domains, it isn’t always appropriate to appease the sceptic on their own terms. When isn’t it? In </w:t>
      </w:r>
      <w:r w:rsidRPr="00EB4D82">
        <w:rPr>
          <w:rFonts w:ascii="Garamond" w:hAnsi="Garamond"/>
          <w:i/>
        </w:rPr>
        <w:t xml:space="preserve">The Possibility of Knowledge </w:t>
      </w:r>
      <w:r w:rsidRPr="00EB4D82">
        <w:rPr>
          <w:rFonts w:ascii="Garamond" w:hAnsi="Garamond"/>
        </w:rPr>
        <w:t>(2007), Quassim Cassam provides a helpful heuristic for settling this question: to uphold a sceptical worry, one ought to be more</w:t>
      </w:r>
      <w:r w:rsidRPr="00EB4D82">
        <w:rPr>
          <w:rFonts w:ascii="Garamond" w:hAnsi="Garamond"/>
          <w:i/>
        </w:rPr>
        <w:t xml:space="preserve"> </w:t>
      </w:r>
      <w:r w:rsidRPr="00EB4D82">
        <w:rPr>
          <w:rFonts w:ascii="Garamond" w:hAnsi="Garamond"/>
        </w:rPr>
        <w:t>certain</w:t>
      </w:r>
      <w:r w:rsidRPr="00EB4D82">
        <w:rPr>
          <w:rFonts w:ascii="Garamond" w:hAnsi="Garamond"/>
          <w:i/>
        </w:rPr>
        <w:t xml:space="preserve"> </w:t>
      </w:r>
      <w:r w:rsidRPr="00EB4D82">
        <w:rPr>
          <w:rFonts w:ascii="Garamond" w:hAnsi="Garamond"/>
        </w:rPr>
        <w:t>that the sceptically-driven epistemological requirement is one that must be met, than one is of the commonsensical epistemological commitment that would be overturned by its failure. If not, the putative epistemological requirement should be abandoned.</w:t>
      </w:r>
      <w:r w:rsidRPr="00EB4D82">
        <w:rPr>
          <w:rStyle w:val="FootnoteReference"/>
          <w:rFonts w:ascii="Garamond" w:hAnsi="Garamond"/>
        </w:rPr>
        <w:footnoteReference w:id="7"/>
      </w:r>
      <w:r w:rsidRPr="00EB4D82">
        <w:rPr>
          <w:rFonts w:ascii="Garamond" w:hAnsi="Garamond"/>
        </w:rPr>
        <w:t xml:space="preserve"> As he </w:t>
      </w:r>
      <w:r w:rsidR="000B0129" w:rsidRPr="00EB4D82">
        <w:rPr>
          <w:rFonts w:ascii="Garamond" w:hAnsi="Garamond"/>
        </w:rPr>
        <w:t>writes</w:t>
      </w:r>
      <w:r w:rsidRPr="00EB4D82">
        <w:rPr>
          <w:rFonts w:ascii="Garamond" w:hAnsi="Garamond"/>
        </w:rPr>
        <w:t xml:space="preserve">, ‘acceptable epistemological requirements mustn’t have unacceptable epistemological consequences’ (2007, p.32) — so wherever we find a trade-off between a seemingly </w:t>
      </w:r>
      <w:r w:rsidRPr="00EB4D82">
        <w:rPr>
          <w:rFonts w:ascii="Garamond" w:hAnsi="Garamond"/>
        </w:rPr>
        <w:lastRenderedPageBreak/>
        <w:t>plausible epistemological requirement and a seemingly perverse epistemological consequence, our question must be whether the consequence is strictly unacceptable. For this, he proposes the following approach:</w:t>
      </w:r>
    </w:p>
    <w:p w14:paraId="2226DE1B" w14:textId="77777777" w:rsidR="00E42324" w:rsidRPr="00EB4D82" w:rsidRDefault="00E42324" w:rsidP="00E42324">
      <w:pPr>
        <w:spacing w:after="240"/>
        <w:ind w:left="720"/>
        <w:jc w:val="both"/>
        <w:rPr>
          <w:rFonts w:ascii="Garamond" w:hAnsi="Garamond"/>
        </w:rPr>
      </w:pPr>
      <w:r w:rsidRPr="00EB4D82">
        <w:rPr>
          <w:rFonts w:ascii="Garamond" w:hAnsi="Garamond"/>
        </w:rPr>
        <w:t xml:space="preserve">[I]n any serious investigation of the conditions of knowledge we start off with the idea that there are certain things that we know, or certain kinds of knowledge that we actually have. We regard some of the knowledge that we take ourselves to have as negotiable, and some as more or less non-negotiable. An unacceptable epistemological principle would be undermining of knowledge in the latter category. (p.32) </w:t>
      </w:r>
    </w:p>
    <w:p w14:paraId="48236B47" w14:textId="7C56A8EB" w:rsidR="00E42324" w:rsidRPr="00EB4D82" w:rsidRDefault="00E42324" w:rsidP="00E42324">
      <w:pPr>
        <w:spacing w:after="240" w:line="360" w:lineRule="auto"/>
        <w:jc w:val="both"/>
        <w:rPr>
          <w:rFonts w:ascii="Garamond" w:hAnsi="Garamond"/>
        </w:rPr>
      </w:pPr>
      <w:r w:rsidRPr="00EB4D82">
        <w:rPr>
          <w:rFonts w:ascii="Garamond" w:hAnsi="Garamond"/>
        </w:rPr>
        <w:t xml:space="preserve">Cassam’s example of non-negotiable knowledge is perceptual knowledge that my coffee cup is chipped. My introspective knowledge that I exist is even more obviously a basic case of non-negotiable knowledge. I am decidedly more certain that I have introspective knowledge of my own existence than I am of the epistemological requirement that I must rule out the sceptical possibility of thinkerless thoughts before I can know it. According to Cassam’s rule, then, we </w:t>
      </w:r>
      <w:r w:rsidR="00B8119F" w:rsidRPr="00EB4D82">
        <w:rPr>
          <w:rFonts w:ascii="Garamond" w:hAnsi="Garamond"/>
        </w:rPr>
        <w:t>ought to</w:t>
      </w:r>
      <w:r w:rsidRPr="00EB4D82">
        <w:rPr>
          <w:rFonts w:ascii="Garamond" w:hAnsi="Garamond"/>
        </w:rPr>
        <w:t xml:space="preserve"> give up that putative epistemological requirement. </w:t>
      </w:r>
    </w:p>
    <w:p w14:paraId="11D768D9" w14:textId="77777777" w:rsidR="00E42324" w:rsidRPr="00EB4D82" w:rsidRDefault="00E42324" w:rsidP="00E42324">
      <w:pPr>
        <w:spacing w:after="240" w:line="360" w:lineRule="auto"/>
        <w:jc w:val="both"/>
        <w:rPr>
          <w:rFonts w:ascii="Garamond" w:hAnsi="Garamond"/>
          <w:color w:val="FF0000"/>
        </w:rPr>
      </w:pPr>
      <w:r w:rsidRPr="00EB4D82">
        <w:rPr>
          <w:rFonts w:ascii="Garamond" w:hAnsi="Garamond"/>
        </w:rPr>
        <w:t xml:space="preserve">Even if it does not stand up as an objection, this objection-response pair helps to bring out both an important point of contrast and an important point of similarity between </w:t>
      </w:r>
      <w:r w:rsidRPr="00EB4D82">
        <w:rPr>
          <w:rFonts w:ascii="Garamond" w:hAnsi="Garamond"/>
          <w:i/>
        </w:rPr>
        <w:t>Special Insight</w:t>
      </w:r>
      <w:r w:rsidRPr="00EB4D82">
        <w:rPr>
          <w:rFonts w:ascii="Garamond" w:hAnsi="Garamond"/>
        </w:rPr>
        <w:t xml:space="preserve"> and the epistemic achievement involved in the </w:t>
      </w:r>
      <w:r w:rsidRPr="00EB4D82">
        <w:rPr>
          <w:rFonts w:ascii="Garamond" w:hAnsi="Garamond"/>
          <w:i/>
        </w:rPr>
        <w:t>Cogito</w:t>
      </w:r>
      <w:r w:rsidRPr="00EB4D82">
        <w:rPr>
          <w:rFonts w:ascii="Garamond" w:hAnsi="Garamond"/>
        </w:rPr>
        <w:t xml:space="preserve">. The </w:t>
      </w:r>
      <w:r w:rsidRPr="00EB4D82">
        <w:rPr>
          <w:rFonts w:ascii="Garamond" w:hAnsi="Garamond"/>
          <w:i/>
        </w:rPr>
        <w:t>Cogito</w:t>
      </w:r>
      <w:r w:rsidRPr="00EB4D82">
        <w:rPr>
          <w:rFonts w:ascii="Garamond" w:hAnsi="Garamond"/>
        </w:rPr>
        <w:t xml:space="preserve"> is a performative existence proof in which a subject infers her own existence from the self-ascription of an occurrent conscious state. The knowledge in </w:t>
      </w:r>
      <w:r w:rsidRPr="00EB4D82">
        <w:rPr>
          <w:rFonts w:ascii="Garamond" w:hAnsi="Garamond"/>
          <w:i/>
        </w:rPr>
        <w:t>Special Insight</w:t>
      </w:r>
      <w:r w:rsidRPr="00EB4D82">
        <w:rPr>
          <w:rFonts w:ascii="Garamond" w:hAnsi="Garamond"/>
        </w:rPr>
        <w:t xml:space="preserve">, by contrast, is not inferential. What it describes is our privileged non-inferential way of knowing about our own conscious states. The point of contrast, then, is that only one of them is inferential. The point of similarity is that both of these epistemic achievements exploit the connection between reference success and referential existence to produce knowledge of the existence of the intentional target of one’s first person thoughts. In both cases, one enacts a special ‘from the inside’ way of knowing that there is an extant referent at the end of one's </w:t>
      </w:r>
      <w:r w:rsidRPr="00EB4D82">
        <w:rPr>
          <w:rFonts w:ascii="Garamond" w:hAnsi="Garamond"/>
          <w:i/>
        </w:rPr>
        <w:t>I</w:t>
      </w:r>
      <w:r w:rsidRPr="00EB4D82">
        <w:rPr>
          <w:rFonts w:ascii="Garamond" w:hAnsi="Garamond"/>
        </w:rPr>
        <w:t>-thoughts.</w:t>
      </w:r>
    </w:p>
    <w:p w14:paraId="0FDE0F72" w14:textId="167144BF" w:rsidR="00E42324" w:rsidRPr="00EB4D82" w:rsidRDefault="00E42324" w:rsidP="00E42324">
      <w:pPr>
        <w:spacing w:after="240" w:line="360" w:lineRule="auto"/>
        <w:jc w:val="both"/>
        <w:rPr>
          <w:rFonts w:ascii="Garamond" w:hAnsi="Garamond"/>
        </w:rPr>
      </w:pPr>
      <w:r w:rsidRPr="00EB4D82">
        <w:rPr>
          <w:rFonts w:ascii="Garamond" w:hAnsi="Garamond"/>
        </w:rPr>
        <w:t xml:space="preserve">A second objection is a worry about what to say about thinkers who lack the theoretical inclination to accept the epistemic acheivement captured by </w:t>
      </w:r>
      <w:r w:rsidRPr="00EB4D82">
        <w:rPr>
          <w:rFonts w:ascii="Garamond" w:hAnsi="Garamond"/>
          <w:i/>
        </w:rPr>
        <w:t>Special Insight</w:t>
      </w:r>
      <w:r w:rsidRPr="00EB4D82">
        <w:rPr>
          <w:rFonts w:ascii="Garamond" w:hAnsi="Garamond"/>
        </w:rPr>
        <w:t>. Ryle, for instance, denied a version of the privileged access thesis.</w:t>
      </w:r>
      <w:r w:rsidRPr="00EB4D82">
        <w:rPr>
          <w:rStyle w:val="FootnoteReference"/>
          <w:rFonts w:ascii="Garamond" w:hAnsi="Garamond"/>
        </w:rPr>
        <w:footnoteReference w:id="8"/>
      </w:r>
      <w:r w:rsidRPr="00EB4D82">
        <w:rPr>
          <w:rFonts w:ascii="Garamond" w:hAnsi="Garamond"/>
        </w:rPr>
        <w:t xml:space="preserve"> Does it follow that </w:t>
      </w:r>
      <w:r w:rsidRPr="00EB4D82">
        <w:rPr>
          <w:rFonts w:ascii="Garamond" w:hAnsi="Garamond"/>
          <w:i/>
        </w:rPr>
        <w:t>Special Insight</w:t>
      </w:r>
      <w:r w:rsidRPr="00EB4D82">
        <w:rPr>
          <w:rFonts w:ascii="Garamond" w:hAnsi="Garamond"/>
        </w:rPr>
        <w:t xml:space="preserve"> is false for him as a special case? It doesn’t. Ryle </w:t>
      </w:r>
      <w:r w:rsidRPr="00EB4D82">
        <w:rPr>
          <w:rFonts w:ascii="Garamond" w:hAnsi="Garamond"/>
          <w:iCs/>
        </w:rPr>
        <w:t>had</w:t>
      </w:r>
      <w:r w:rsidRPr="00EB4D82">
        <w:rPr>
          <w:rFonts w:ascii="Garamond" w:hAnsi="Garamond"/>
          <w:i/>
        </w:rPr>
        <w:t xml:space="preserve"> </w:t>
      </w:r>
      <w:r w:rsidRPr="00EB4D82">
        <w:rPr>
          <w:rFonts w:ascii="Garamond" w:hAnsi="Garamond"/>
        </w:rPr>
        <w:t xml:space="preserve">the epistemic grounds described in </w:t>
      </w:r>
      <w:r w:rsidRPr="00EB4D82">
        <w:rPr>
          <w:rFonts w:ascii="Garamond" w:hAnsi="Garamond"/>
          <w:i/>
        </w:rPr>
        <w:t>Special Insight</w:t>
      </w:r>
      <w:r w:rsidRPr="00EB4D82">
        <w:rPr>
          <w:rFonts w:ascii="Garamond" w:hAnsi="Garamond"/>
        </w:rPr>
        <w:t>, even</w:t>
      </w:r>
      <w:r w:rsidR="00BA3F4C">
        <w:rPr>
          <w:rFonts w:ascii="Garamond" w:hAnsi="Garamond"/>
        </w:rPr>
        <w:t xml:space="preserve"> if </w:t>
      </w:r>
      <w:r w:rsidRPr="00EB4D82">
        <w:rPr>
          <w:rFonts w:ascii="Garamond" w:hAnsi="Garamond"/>
        </w:rPr>
        <w:t xml:space="preserve">he was disinclined to rely on them, or was sometimes able to override </w:t>
      </w:r>
      <w:r w:rsidRPr="00EB4D82">
        <w:rPr>
          <w:rFonts w:ascii="Garamond" w:hAnsi="Garamond"/>
        </w:rPr>
        <w:lastRenderedPageBreak/>
        <w:t xml:space="preserve">them by philosophical argument. A dedicated (but misguided) external-world sceptic still </w:t>
      </w:r>
      <w:r w:rsidRPr="00EB4D82">
        <w:rPr>
          <w:rFonts w:ascii="Garamond" w:hAnsi="Garamond"/>
          <w:iCs/>
        </w:rPr>
        <w:t>has</w:t>
      </w:r>
      <w:r w:rsidRPr="00EB4D82">
        <w:rPr>
          <w:rFonts w:ascii="Garamond" w:hAnsi="Garamond"/>
        </w:rPr>
        <w:t xml:space="preserve"> epistemic grounds for existence-claims about objects around her in virtue of perceiving them, even if she sometimes manages to prevent herself from making use of them to form the corresponding existence-judgments. </w:t>
      </w:r>
    </w:p>
    <w:p w14:paraId="55034E3F" w14:textId="77777777" w:rsidR="00E42324" w:rsidRPr="00EB4D82" w:rsidRDefault="00E42324" w:rsidP="00E42324">
      <w:pPr>
        <w:spacing w:after="240" w:line="360" w:lineRule="auto"/>
        <w:jc w:val="both"/>
        <w:rPr>
          <w:rFonts w:ascii="Garamond" w:hAnsi="Garamond"/>
        </w:rPr>
      </w:pPr>
      <w:r w:rsidRPr="00EB4D82">
        <w:rPr>
          <w:rFonts w:ascii="Garamond" w:hAnsi="Garamond"/>
        </w:rPr>
        <w:t xml:space="preserve">Objection three questions the novelty of </w:t>
      </w:r>
      <w:r w:rsidRPr="00EB4D82">
        <w:rPr>
          <w:rFonts w:ascii="Garamond" w:hAnsi="Garamond"/>
          <w:i/>
        </w:rPr>
        <w:t>Special Insight</w:t>
      </w:r>
      <w:r w:rsidRPr="00EB4D82">
        <w:rPr>
          <w:rFonts w:ascii="Garamond" w:hAnsi="Garamond"/>
        </w:rPr>
        <w:t xml:space="preserve">. Isn't this just an overly complicated way of redescribing the familiar phenomenon of </w:t>
      </w:r>
      <w:r w:rsidRPr="00EB4D82">
        <w:rPr>
          <w:rFonts w:ascii="Garamond" w:hAnsi="Garamond"/>
          <w:i/>
        </w:rPr>
        <w:t>guaranteed reference</w:t>
      </w:r>
      <w:r w:rsidRPr="00EB4D82">
        <w:rPr>
          <w:rFonts w:ascii="Garamond" w:hAnsi="Garamond"/>
        </w:rPr>
        <w:t xml:space="preserve">, or the thesis that first person thought is immune from failures of empty reference? It isn't, though the two phenomena are clearly related. Guaranteed reference is a </w:t>
      </w:r>
      <w:r w:rsidRPr="00EB4D82">
        <w:rPr>
          <w:rFonts w:ascii="Garamond" w:hAnsi="Garamond"/>
          <w:iCs/>
        </w:rPr>
        <w:t>semantic</w:t>
      </w:r>
      <w:r w:rsidRPr="00EB4D82">
        <w:rPr>
          <w:rFonts w:ascii="Garamond" w:hAnsi="Garamond"/>
        </w:rPr>
        <w:t xml:space="preserve"> rather than an </w:t>
      </w:r>
      <w:r w:rsidRPr="00EB4D82">
        <w:rPr>
          <w:rFonts w:ascii="Garamond" w:hAnsi="Garamond"/>
          <w:iCs/>
        </w:rPr>
        <w:t>epistemic</w:t>
      </w:r>
      <w:r w:rsidRPr="00EB4D82">
        <w:rPr>
          <w:rFonts w:ascii="Garamond" w:hAnsi="Garamond"/>
        </w:rPr>
        <w:t xml:space="preserve"> property of first person thought—it concerns only limitations on the ways in which the thought's referential properties can go wrong, not limitations on the thinker's potential knowledge of the existence of the thought’s referent. A seed of truth in this objection, however, is that </w:t>
      </w:r>
      <w:r w:rsidRPr="00EB4D82">
        <w:rPr>
          <w:rFonts w:ascii="Garamond" w:hAnsi="Garamond"/>
          <w:i/>
        </w:rPr>
        <w:t>Special Insight</w:t>
      </w:r>
      <w:r w:rsidRPr="00EB4D82">
        <w:rPr>
          <w:rFonts w:ascii="Garamond" w:hAnsi="Garamond"/>
        </w:rPr>
        <w:t xml:space="preserve"> is arguably the epistemic face of guaranteed reference: while the guaranteed reference thesis says that </w:t>
      </w:r>
      <w:r w:rsidRPr="00EB4D82">
        <w:rPr>
          <w:rFonts w:ascii="Garamond" w:hAnsi="Garamond"/>
          <w:i/>
        </w:rPr>
        <w:t>I</w:t>
      </w:r>
      <w:r w:rsidRPr="00EB4D82">
        <w:rPr>
          <w:rFonts w:ascii="Garamond" w:hAnsi="Garamond"/>
        </w:rPr>
        <w:t xml:space="preserve">-thoughts cannot fail of reference, </w:t>
      </w:r>
      <w:r w:rsidRPr="00EB4D82">
        <w:rPr>
          <w:rFonts w:ascii="Garamond" w:hAnsi="Garamond"/>
          <w:i/>
        </w:rPr>
        <w:t>Special Insight</w:t>
      </w:r>
      <w:r w:rsidRPr="00EB4D82">
        <w:rPr>
          <w:rFonts w:ascii="Garamond" w:hAnsi="Garamond"/>
        </w:rPr>
        <w:t xml:space="preserve"> says that the </w:t>
      </w:r>
      <w:r w:rsidRPr="00EB4D82">
        <w:rPr>
          <w:rFonts w:ascii="Garamond" w:hAnsi="Garamond"/>
          <w:i/>
        </w:rPr>
        <w:t>I-</w:t>
      </w:r>
      <w:r w:rsidRPr="00EB4D82">
        <w:rPr>
          <w:rFonts w:ascii="Garamond" w:hAnsi="Garamond"/>
        </w:rPr>
        <w:t xml:space="preserve">thinker always has epistemically distinctive grounds to </w:t>
      </w:r>
      <w:r w:rsidRPr="00EB4D82">
        <w:rPr>
          <w:rFonts w:ascii="Garamond" w:hAnsi="Garamond"/>
          <w:i/>
        </w:rPr>
        <w:t>know</w:t>
      </w:r>
      <w:r w:rsidRPr="00EB4D82">
        <w:rPr>
          <w:rFonts w:ascii="Garamond" w:hAnsi="Garamond"/>
        </w:rPr>
        <w:t xml:space="preserve"> that her conscious </w:t>
      </w:r>
      <w:r w:rsidRPr="00EB4D82">
        <w:rPr>
          <w:rFonts w:ascii="Garamond" w:hAnsi="Garamond"/>
          <w:i/>
        </w:rPr>
        <w:t>I</w:t>
      </w:r>
      <w:r w:rsidRPr="00EB4D82">
        <w:rPr>
          <w:rFonts w:ascii="Garamond" w:hAnsi="Garamond"/>
        </w:rPr>
        <w:t>-thought successfully refers.</w:t>
      </w:r>
    </w:p>
    <w:p w14:paraId="7ADDABD0" w14:textId="535D6F6F" w:rsidR="00E42324" w:rsidRPr="00EB4D82" w:rsidRDefault="00E42324" w:rsidP="00E42324">
      <w:pPr>
        <w:spacing w:after="240" w:line="360" w:lineRule="auto"/>
        <w:jc w:val="both"/>
        <w:rPr>
          <w:rFonts w:ascii="Garamond" w:hAnsi="Garamond"/>
        </w:rPr>
      </w:pPr>
      <w:r w:rsidRPr="00EB4D82">
        <w:rPr>
          <w:rFonts w:ascii="Garamond" w:hAnsi="Garamond"/>
        </w:rPr>
        <w:t xml:space="preserve">A fourth objection is that </w:t>
      </w:r>
      <w:r w:rsidRPr="00EB4D82">
        <w:rPr>
          <w:rFonts w:ascii="Garamond" w:hAnsi="Garamond"/>
          <w:i/>
        </w:rPr>
        <w:t>Special Insight</w:t>
      </w:r>
      <w:r w:rsidRPr="00EB4D82">
        <w:rPr>
          <w:rFonts w:ascii="Garamond" w:hAnsi="Garamond"/>
        </w:rPr>
        <w:t xml:space="preserve"> does not make first person thought so different from thoughts of other kinds. Let's say that it's right that</w:t>
      </w:r>
      <w:r w:rsidR="00CB4AF7" w:rsidRPr="00EB4D82">
        <w:rPr>
          <w:rFonts w:ascii="Garamond" w:hAnsi="Garamond"/>
        </w:rPr>
        <w:t>,</w:t>
      </w:r>
      <w:r w:rsidRPr="00EB4D82">
        <w:rPr>
          <w:rFonts w:ascii="Garamond" w:hAnsi="Garamond"/>
        </w:rPr>
        <w:t xml:space="preserve"> in virtue of being their thinker, I can know that the referent of my </w:t>
      </w:r>
      <w:r w:rsidRPr="00EB4D82">
        <w:rPr>
          <w:rFonts w:ascii="Garamond" w:hAnsi="Garamond"/>
          <w:i/>
        </w:rPr>
        <w:t>I-</w:t>
      </w:r>
      <w:r w:rsidRPr="00EB4D82">
        <w:rPr>
          <w:rFonts w:ascii="Garamond" w:hAnsi="Garamond"/>
        </w:rPr>
        <w:t>thoughts exist</w:t>
      </w:r>
      <w:r w:rsidR="00695EA3" w:rsidRPr="00EB4D82">
        <w:rPr>
          <w:rFonts w:ascii="Garamond" w:hAnsi="Garamond"/>
        </w:rPr>
        <w:t>s</w:t>
      </w:r>
      <w:r w:rsidRPr="00EB4D82">
        <w:rPr>
          <w:rFonts w:ascii="Garamond" w:hAnsi="Garamond"/>
        </w:rPr>
        <w:t xml:space="preserve">. Something comparable is surely also true of our </w:t>
      </w:r>
      <w:r w:rsidRPr="00EB4D82">
        <w:rPr>
          <w:rFonts w:ascii="Garamond" w:hAnsi="Garamond"/>
          <w:i/>
        </w:rPr>
        <w:t>water</w:t>
      </w:r>
      <w:r w:rsidRPr="00EB4D82">
        <w:rPr>
          <w:rFonts w:ascii="Garamond" w:hAnsi="Garamond"/>
        </w:rPr>
        <w:t xml:space="preserve">-thoughts. Merely by consciously thinking a thought of the right kind, a suitably conceptually competent subject can know that their </w:t>
      </w:r>
      <w:r w:rsidRPr="00EB4D82">
        <w:rPr>
          <w:rFonts w:ascii="Garamond" w:hAnsi="Garamond"/>
          <w:i/>
        </w:rPr>
        <w:t>water</w:t>
      </w:r>
      <w:r w:rsidRPr="00EB4D82">
        <w:rPr>
          <w:rFonts w:ascii="Garamond" w:hAnsi="Garamond"/>
        </w:rPr>
        <w:t xml:space="preserve">-thoughts refer to water (if they refer at all), by redeploying their unitary </w:t>
      </w:r>
      <w:r w:rsidRPr="00EB4D82">
        <w:rPr>
          <w:rFonts w:ascii="Garamond" w:hAnsi="Garamond"/>
          <w:i/>
        </w:rPr>
        <w:t>water</w:t>
      </w:r>
      <w:r w:rsidRPr="00EB4D82">
        <w:rPr>
          <w:rFonts w:ascii="Garamond" w:hAnsi="Garamond"/>
        </w:rPr>
        <w:t xml:space="preserve"> concept at both levels of the intentional hierarchy—a trick, notice, that can only be pulled off reflexively for a subject’s own first order states. As Shoemaker explains: </w:t>
      </w:r>
    </w:p>
    <w:p w14:paraId="25153E1B" w14:textId="77777777" w:rsidR="00E42324" w:rsidRPr="00EB4D82" w:rsidRDefault="00E42324" w:rsidP="00E42324">
      <w:pPr>
        <w:spacing w:after="240"/>
        <w:ind w:left="720"/>
        <w:jc w:val="both"/>
        <w:rPr>
          <w:rFonts w:ascii="Garamond" w:hAnsi="Garamond"/>
        </w:rPr>
      </w:pPr>
      <w:r w:rsidRPr="00EB4D82">
        <w:rPr>
          <w:rFonts w:ascii="Garamond" w:hAnsi="Garamond"/>
        </w:rPr>
        <w:t>[T]he contents of mental states are fixed holistically, […] whatever fixes the content of the first-order belief I express by saying “There is water in the glass” also fixes in the same way the embedded content in the second-order belief I express by saying “I believe there is water in the glass”. (Shoemaker 1994, p. 260, fn.7)</w:t>
      </w:r>
    </w:p>
    <w:p w14:paraId="3AFC48E2" w14:textId="1D8A4A6D" w:rsidR="00E42324" w:rsidRPr="00EB4D82" w:rsidRDefault="00E42324" w:rsidP="00E42324">
      <w:pPr>
        <w:spacing w:after="240" w:line="360" w:lineRule="auto"/>
        <w:jc w:val="both"/>
        <w:rPr>
          <w:rFonts w:ascii="Garamond" w:hAnsi="Garamond"/>
        </w:rPr>
      </w:pPr>
      <w:r w:rsidRPr="00EB4D82">
        <w:rPr>
          <w:rFonts w:ascii="Garamond" w:hAnsi="Garamond"/>
        </w:rPr>
        <w:t xml:space="preserve">There is nevertheless a crucial difference between what </w:t>
      </w:r>
      <w:r w:rsidRPr="00EB4D82">
        <w:rPr>
          <w:rFonts w:ascii="Garamond" w:hAnsi="Garamond"/>
          <w:i/>
        </w:rPr>
        <w:t>Special Insight</w:t>
      </w:r>
      <w:r w:rsidRPr="00EB4D82">
        <w:rPr>
          <w:rFonts w:ascii="Garamond" w:hAnsi="Garamond"/>
        </w:rPr>
        <w:t xml:space="preserve"> claims for </w:t>
      </w:r>
      <w:r w:rsidRPr="00EB4D82">
        <w:rPr>
          <w:rFonts w:ascii="Garamond" w:hAnsi="Garamond"/>
          <w:i/>
        </w:rPr>
        <w:t>I</w:t>
      </w:r>
      <w:r w:rsidRPr="00EB4D82">
        <w:rPr>
          <w:rFonts w:ascii="Garamond" w:hAnsi="Garamond"/>
        </w:rPr>
        <w:t xml:space="preserve">-thought and this climb up the intentional hierarchy in the case of </w:t>
      </w:r>
      <w:r w:rsidRPr="00EB4D82">
        <w:rPr>
          <w:rFonts w:ascii="Garamond" w:hAnsi="Garamond"/>
          <w:i/>
        </w:rPr>
        <w:t>water</w:t>
      </w:r>
      <w:r w:rsidRPr="00EB4D82">
        <w:rPr>
          <w:rFonts w:ascii="Garamond" w:hAnsi="Garamond"/>
        </w:rPr>
        <w:t xml:space="preserve">-thoughts. In the case of </w:t>
      </w:r>
      <w:r w:rsidRPr="00EB4D82">
        <w:rPr>
          <w:rFonts w:ascii="Garamond" w:hAnsi="Garamond"/>
          <w:i/>
        </w:rPr>
        <w:t>water</w:t>
      </w:r>
      <w:r w:rsidRPr="00EB4D82">
        <w:rPr>
          <w:rFonts w:ascii="Garamond" w:hAnsi="Garamond"/>
        </w:rPr>
        <w:t xml:space="preserve">-thoughts one can know that if the reference conditions have been met at the first order, then the same reference conditions are met at the second order and beyond. But the claim in the case of </w:t>
      </w:r>
      <w:r w:rsidRPr="00EB4D82">
        <w:rPr>
          <w:rFonts w:ascii="Garamond" w:hAnsi="Garamond"/>
          <w:i/>
        </w:rPr>
        <w:t>I</w:t>
      </w:r>
      <w:r w:rsidRPr="00EB4D82">
        <w:rPr>
          <w:rFonts w:ascii="Garamond" w:hAnsi="Garamond"/>
        </w:rPr>
        <w:t xml:space="preserve">-thought is that its thinker is positioned to know that the first order reference conditions have been satisfied </w:t>
      </w:r>
      <w:r w:rsidRPr="00EB4D82">
        <w:rPr>
          <w:rFonts w:ascii="Garamond" w:hAnsi="Garamond"/>
          <w:i/>
        </w:rPr>
        <w:t>tout court</w:t>
      </w:r>
      <w:r w:rsidRPr="00EB4D82">
        <w:rPr>
          <w:rFonts w:ascii="Garamond" w:hAnsi="Garamond"/>
        </w:rPr>
        <w:t xml:space="preserve">. It's not that I can know that my </w:t>
      </w:r>
      <w:r w:rsidRPr="00EB4D82">
        <w:rPr>
          <w:rFonts w:ascii="Garamond" w:hAnsi="Garamond"/>
          <w:i/>
        </w:rPr>
        <w:t>I</w:t>
      </w:r>
      <w:r w:rsidRPr="00EB4D82">
        <w:rPr>
          <w:rFonts w:ascii="Garamond" w:hAnsi="Garamond"/>
        </w:rPr>
        <w:t>-</w:t>
      </w:r>
      <w:r w:rsidRPr="00EB4D82">
        <w:rPr>
          <w:rFonts w:ascii="Garamond" w:hAnsi="Garamond"/>
        </w:rPr>
        <w:lastRenderedPageBreak/>
        <w:t xml:space="preserve">thought refers to me </w:t>
      </w:r>
      <w:r w:rsidRPr="00EB4D82">
        <w:rPr>
          <w:rFonts w:ascii="Garamond" w:hAnsi="Garamond"/>
          <w:i/>
        </w:rPr>
        <w:t>if it refers at all</w:t>
      </w:r>
      <w:r w:rsidRPr="00EB4D82">
        <w:rPr>
          <w:rFonts w:ascii="Garamond" w:hAnsi="Garamond"/>
        </w:rPr>
        <w:t xml:space="preserve">. Rather, in the case of </w:t>
      </w:r>
      <w:r w:rsidRPr="00EB4D82">
        <w:rPr>
          <w:rFonts w:ascii="Garamond" w:hAnsi="Garamond"/>
          <w:i/>
        </w:rPr>
        <w:t>I-</w:t>
      </w:r>
      <w:r w:rsidRPr="00EB4D82">
        <w:rPr>
          <w:rFonts w:ascii="Garamond" w:hAnsi="Garamond"/>
        </w:rPr>
        <w:t xml:space="preserve">thought, I am in a uniquely privileged position to know that my </w:t>
      </w:r>
      <w:r w:rsidRPr="00EB4D82">
        <w:rPr>
          <w:rFonts w:ascii="Garamond" w:hAnsi="Garamond"/>
          <w:i/>
        </w:rPr>
        <w:t>I-</w:t>
      </w:r>
      <w:r w:rsidR="00F4494D" w:rsidRPr="00EB4D82">
        <w:rPr>
          <w:rFonts w:ascii="Garamond" w:hAnsi="Garamond"/>
        </w:rPr>
        <w:t>thought successfully refers</w:t>
      </w:r>
      <w:r w:rsidRPr="00EB4D82">
        <w:rPr>
          <w:rFonts w:ascii="Garamond" w:hAnsi="Garamond"/>
        </w:rPr>
        <w:t>—that I</w:t>
      </w:r>
      <w:r w:rsidR="00B31A19" w:rsidRPr="00EB4D82">
        <w:rPr>
          <w:rFonts w:ascii="Garamond" w:hAnsi="Garamond"/>
        </w:rPr>
        <w:t>, its referent,</w:t>
      </w:r>
      <w:r w:rsidRPr="00EB4D82">
        <w:rPr>
          <w:rFonts w:ascii="Garamond" w:hAnsi="Garamond"/>
        </w:rPr>
        <w:t xml:space="preserve"> exist. </w:t>
      </w:r>
    </w:p>
    <w:p w14:paraId="7B84CCFB" w14:textId="77777777" w:rsidR="00E42324" w:rsidRPr="00EB4D82" w:rsidRDefault="00E42324" w:rsidP="00E42324">
      <w:pPr>
        <w:spacing w:after="240" w:line="360" w:lineRule="auto"/>
        <w:jc w:val="both"/>
        <w:rPr>
          <w:rFonts w:ascii="Garamond" w:hAnsi="Garamond"/>
        </w:rPr>
      </w:pPr>
      <w:r w:rsidRPr="00EB4D82">
        <w:rPr>
          <w:rFonts w:ascii="Garamond" w:hAnsi="Garamond"/>
        </w:rPr>
        <w:t xml:space="preserve">Still, an opponent might respond, there’s no great difference here with our </w:t>
      </w:r>
      <w:r w:rsidRPr="00EB4D82">
        <w:rPr>
          <w:rFonts w:ascii="Garamond" w:hAnsi="Garamond"/>
          <w:i/>
        </w:rPr>
        <w:t>water</w:t>
      </w:r>
      <w:r w:rsidRPr="00EB4D82">
        <w:rPr>
          <w:rFonts w:ascii="Garamond" w:hAnsi="Garamond"/>
        </w:rPr>
        <w:t xml:space="preserve">-thoughts. If causal theories of reference are in good standing, according to which concept acquisition proceeds via appropriate causal contact with the concept's referent, then my very capacity to </w:t>
      </w:r>
      <w:r w:rsidRPr="00EB4D82">
        <w:rPr>
          <w:rFonts w:ascii="Garamond" w:hAnsi="Garamond"/>
          <w:i/>
        </w:rPr>
        <w:t>use</w:t>
      </w:r>
      <w:r w:rsidRPr="00EB4D82">
        <w:rPr>
          <w:rFonts w:ascii="Garamond" w:hAnsi="Garamond"/>
        </w:rPr>
        <w:t xml:space="preserve"> the </w:t>
      </w:r>
      <w:r w:rsidRPr="00EB4D82">
        <w:rPr>
          <w:rFonts w:ascii="Garamond" w:hAnsi="Garamond"/>
          <w:i/>
        </w:rPr>
        <w:t>water</w:t>
      </w:r>
      <w:r w:rsidRPr="00EB4D82">
        <w:rPr>
          <w:rFonts w:ascii="Garamond" w:hAnsi="Garamond"/>
        </w:rPr>
        <w:t xml:space="preserve">-concept makes available a sort of transcendental argument for the existence of its referent. (Roughly, water must exist in my world, because I am a competent </w:t>
      </w:r>
      <w:r w:rsidRPr="00EB4D82">
        <w:rPr>
          <w:rFonts w:ascii="Garamond" w:hAnsi="Garamond"/>
          <w:i/>
        </w:rPr>
        <w:t>water</w:t>
      </w:r>
      <w:r w:rsidRPr="00EB4D82">
        <w:rPr>
          <w:rFonts w:ascii="Garamond" w:hAnsi="Garamond"/>
        </w:rPr>
        <w:t>-concept user, and that requires me to have had sufficient causal interactions with it.)</w:t>
      </w:r>
      <w:r w:rsidRPr="00EB4D82">
        <w:rPr>
          <w:rStyle w:val="FootnoteReference"/>
          <w:rFonts w:ascii="Garamond" w:hAnsi="Garamond"/>
        </w:rPr>
        <w:footnoteReference w:id="9"/>
      </w:r>
      <w:r w:rsidRPr="00EB4D82">
        <w:rPr>
          <w:rFonts w:ascii="Garamond" w:hAnsi="Garamond"/>
        </w:rPr>
        <w:t xml:space="preserve"> If that’s right, then merely in virtue of being the thinker of a </w:t>
      </w:r>
      <w:r w:rsidRPr="00EB4D82">
        <w:rPr>
          <w:rFonts w:ascii="Garamond" w:hAnsi="Garamond"/>
          <w:i/>
        </w:rPr>
        <w:t>water</w:t>
      </w:r>
      <w:r w:rsidRPr="00EB4D82">
        <w:rPr>
          <w:rFonts w:ascii="Garamond" w:hAnsi="Garamond"/>
        </w:rPr>
        <w:t xml:space="preserve">-thought I am in a privileged position to know that the reference conditions on my </w:t>
      </w:r>
      <w:r w:rsidRPr="00EB4D82">
        <w:rPr>
          <w:rFonts w:ascii="Garamond" w:hAnsi="Garamond"/>
          <w:i/>
        </w:rPr>
        <w:t>water</w:t>
      </w:r>
      <w:r w:rsidRPr="00EB4D82">
        <w:rPr>
          <w:rFonts w:ascii="Garamond" w:hAnsi="Garamond"/>
        </w:rPr>
        <w:t xml:space="preserve">-thought have been met </w:t>
      </w:r>
      <w:r w:rsidRPr="00EB4D82">
        <w:rPr>
          <w:rFonts w:ascii="Garamond" w:hAnsi="Garamond"/>
          <w:i/>
        </w:rPr>
        <w:t>tout court</w:t>
      </w:r>
      <w:r w:rsidRPr="00EB4D82">
        <w:rPr>
          <w:rFonts w:ascii="Garamond" w:hAnsi="Garamond"/>
        </w:rPr>
        <w:t xml:space="preserve">—that water exists—just as I have been claiming for </w:t>
      </w:r>
      <w:r w:rsidRPr="00EB4D82">
        <w:rPr>
          <w:rFonts w:ascii="Garamond" w:hAnsi="Garamond"/>
          <w:i/>
        </w:rPr>
        <w:t>I</w:t>
      </w:r>
      <w:r w:rsidRPr="00EB4D82">
        <w:rPr>
          <w:rFonts w:ascii="Garamond" w:hAnsi="Garamond"/>
        </w:rPr>
        <w:t xml:space="preserve">-thoughts. </w:t>
      </w:r>
    </w:p>
    <w:p w14:paraId="30B8B2F1" w14:textId="77777777" w:rsidR="00E42324" w:rsidRPr="00EB4D82" w:rsidRDefault="00E42324" w:rsidP="00E42324">
      <w:pPr>
        <w:spacing w:after="240" w:line="360" w:lineRule="auto"/>
        <w:jc w:val="both"/>
        <w:rPr>
          <w:rFonts w:ascii="Garamond" w:hAnsi="Garamond"/>
        </w:rPr>
      </w:pPr>
      <w:r w:rsidRPr="00EB4D82">
        <w:rPr>
          <w:rFonts w:ascii="Garamond" w:hAnsi="Garamond"/>
        </w:rPr>
        <w:t xml:space="preserve">But this version of the objection too misses its mark. Even if those arguments are sound (which must surely be in question), what they offer is a way of </w:t>
      </w:r>
      <w:r w:rsidRPr="00EB4D82">
        <w:rPr>
          <w:rFonts w:ascii="Garamond" w:hAnsi="Garamond"/>
          <w:i/>
        </w:rPr>
        <w:t>inferring</w:t>
      </w:r>
      <w:r w:rsidRPr="00EB4D82">
        <w:rPr>
          <w:rFonts w:ascii="Garamond" w:hAnsi="Garamond"/>
        </w:rPr>
        <w:t xml:space="preserve"> a conclusion about the existence of water in the local world from representational facts about </w:t>
      </w:r>
      <w:r w:rsidRPr="00EB4D82">
        <w:rPr>
          <w:rFonts w:ascii="Garamond" w:hAnsi="Garamond"/>
          <w:i/>
        </w:rPr>
        <w:t>water</w:t>
      </w:r>
      <w:r w:rsidRPr="00EB4D82">
        <w:rPr>
          <w:rFonts w:ascii="Garamond" w:hAnsi="Garamond"/>
        </w:rPr>
        <w:t xml:space="preserve">-thoughts. </w:t>
      </w:r>
      <w:r w:rsidRPr="00EB4D82">
        <w:rPr>
          <w:rFonts w:ascii="Garamond" w:hAnsi="Garamond"/>
          <w:i/>
        </w:rPr>
        <w:t>Special Insight</w:t>
      </w:r>
      <w:r w:rsidRPr="00EB4D82">
        <w:rPr>
          <w:rFonts w:ascii="Garamond" w:hAnsi="Garamond"/>
        </w:rPr>
        <w:t xml:space="preserve">, by contrast, claims that we have a non-inferential way of knowing ‘from the inside’ that the conditions on one’s </w:t>
      </w:r>
      <w:r w:rsidRPr="00EB4D82">
        <w:rPr>
          <w:rFonts w:ascii="Garamond" w:hAnsi="Garamond"/>
          <w:i/>
        </w:rPr>
        <w:t>I</w:t>
      </w:r>
      <w:r w:rsidRPr="00EB4D82">
        <w:rPr>
          <w:rFonts w:ascii="Garamond" w:hAnsi="Garamond"/>
        </w:rPr>
        <w:t xml:space="preserve">-thoughts have been met. In this, </w:t>
      </w:r>
      <w:r w:rsidRPr="00EB4D82">
        <w:rPr>
          <w:rFonts w:ascii="Garamond" w:hAnsi="Garamond"/>
          <w:i/>
        </w:rPr>
        <w:t xml:space="preserve">Special Insight </w:t>
      </w:r>
      <w:r w:rsidRPr="00EB4D82">
        <w:rPr>
          <w:rFonts w:ascii="Garamond" w:hAnsi="Garamond"/>
        </w:rPr>
        <w:t xml:space="preserve">captures something exceptional about the inbuilt epistemic conditions of first person thought in particular. </w:t>
      </w:r>
    </w:p>
    <w:p w14:paraId="38B5A7D6" w14:textId="77777777" w:rsidR="00E42324" w:rsidRPr="00EB4D82" w:rsidRDefault="00E42324" w:rsidP="00E42324">
      <w:pPr>
        <w:spacing w:after="240" w:line="360" w:lineRule="auto"/>
        <w:jc w:val="both"/>
        <w:rPr>
          <w:rFonts w:ascii="Garamond" w:hAnsi="Garamond"/>
        </w:rPr>
      </w:pPr>
      <w:r w:rsidRPr="00EB4D82">
        <w:rPr>
          <w:rFonts w:ascii="Garamond" w:hAnsi="Garamond"/>
        </w:rPr>
        <w:t xml:space="preserve">That concludes the proposal, motivation and defence of the the claim that </w:t>
      </w:r>
      <w:r w:rsidRPr="00EB4D82">
        <w:rPr>
          <w:rFonts w:ascii="Garamond" w:hAnsi="Garamond"/>
          <w:i/>
        </w:rPr>
        <w:t>I-</w:t>
      </w:r>
      <w:r w:rsidRPr="00EB4D82">
        <w:rPr>
          <w:rFonts w:ascii="Garamond" w:hAnsi="Garamond"/>
        </w:rPr>
        <w:t xml:space="preserve">thinkers have this first epistemic perspective on their own </w:t>
      </w:r>
      <w:r w:rsidRPr="00EB4D82">
        <w:rPr>
          <w:rFonts w:ascii="Garamond" w:hAnsi="Garamond"/>
          <w:i/>
        </w:rPr>
        <w:t>I</w:t>
      </w:r>
      <w:r w:rsidRPr="00EB4D82">
        <w:rPr>
          <w:rFonts w:ascii="Garamond" w:hAnsi="Garamond"/>
        </w:rPr>
        <w:t>-thoughts. I turn now to the second.</w:t>
      </w:r>
    </w:p>
    <w:p w14:paraId="592E8A97" w14:textId="258A4AC3" w:rsidR="00E83661" w:rsidRPr="00EB4D82" w:rsidRDefault="00C0251E" w:rsidP="00E83661">
      <w:pPr>
        <w:spacing w:after="240" w:line="360" w:lineRule="auto"/>
        <w:jc w:val="both"/>
        <w:rPr>
          <w:rFonts w:ascii="Garamond" w:hAnsi="Garamond"/>
          <w:b/>
        </w:rPr>
      </w:pPr>
      <w:r w:rsidRPr="00EB4D82">
        <w:rPr>
          <w:rFonts w:ascii="Garamond" w:hAnsi="Garamond"/>
          <w:b/>
        </w:rPr>
        <w:t>§3</w:t>
      </w:r>
      <w:r w:rsidR="00E83661" w:rsidRPr="00EB4D82">
        <w:rPr>
          <w:rFonts w:ascii="Garamond" w:hAnsi="Garamond"/>
          <w:b/>
        </w:rPr>
        <w:t xml:space="preserve"> What we don’t know</w:t>
      </w:r>
    </w:p>
    <w:p w14:paraId="3D6A8C2E" w14:textId="3C87AE69" w:rsidR="00C62A57" w:rsidRPr="00EB4D82" w:rsidRDefault="00270C34" w:rsidP="002128D2">
      <w:pPr>
        <w:spacing w:after="240" w:line="360" w:lineRule="auto"/>
        <w:jc w:val="both"/>
        <w:rPr>
          <w:rFonts w:ascii="Garamond" w:hAnsi="Garamond"/>
        </w:rPr>
      </w:pPr>
      <w:r w:rsidRPr="00EB4D82">
        <w:rPr>
          <w:rFonts w:ascii="Garamond" w:hAnsi="Garamond"/>
          <w:i/>
        </w:rPr>
        <w:t xml:space="preserve">Special Insight </w:t>
      </w:r>
      <w:r w:rsidRPr="00EB4D82">
        <w:rPr>
          <w:rFonts w:ascii="Garamond" w:hAnsi="Garamond"/>
        </w:rPr>
        <w:t>characterise</w:t>
      </w:r>
      <w:r w:rsidR="001E4286" w:rsidRPr="00EB4D82">
        <w:rPr>
          <w:rFonts w:ascii="Garamond" w:hAnsi="Garamond"/>
        </w:rPr>
        <w:t>s</w:t>
      </w:r>
      <w:r w:rsidRPr="00EB4D82">
        <w:rPr>
          <w:rFonts w:ascii="Garamond" w:hAnsi="Garamond"/>
        </w:rPr>
        <w:t xml:space="preserve"> an unusual dimension of epistemic insight had by </w:t>
      </w:r>
      <w:r w:rsidRPr="00EB4D82">
        <w:rPr>
          <w:rFonts w:ascii="Garamond" w:hAnsi="Garamond"/>
          <w:i/>
        </w:rPr>
        <w:t>I-</w:t>
      </w:r>
      <w:r w:rsidRPr="00EB4D82">
        <w:rPr>
          <w:rFonts w:ascii="Garamond" w:hAnsi="Garamond"/>
        </w:rPr>
        <w:t xml:space="preserve">thinkers into the referential success of their </w:t>
      </w:r>
      <w:r w:rsidR="000E1FC8" w:rsidRPr="00EB4D82">
        <w:rPr>
          <w:rFonts w:ascii="Garamond" w:hAnsi="Garamond"/>
        </w:rPr>
        <w:t xml:space="preserve">own </w:t>
      </w:r>
      <w:r w:rsidRPr="00EB4D82">
        <w:rPr>
          <w:rFonts w:ascii="Garamond" w:hAnsi="Garamond"/>
        </w:rPr>
        <w:t>first person thoughts</w:t>
      </w:r>
      <w:r w:rsidR="00EC1107" w:rsidRPr="00EB4D82">
        <w:rPr>
          <w:rFonts w:ascii="Garamond" w:hAnsi="Garamond"/>
        </w:rPr>
        <w:t xml:space="preserve">. </w:t>
      </w:r>
      <w:r w:rsidR="00AF4AC8" w:rsidRPr="00EB4D82">
        <w:rPr>
          <w:rFonts w:ascii="Garamond" w:hAnsi="Garamond"/>
        </w:rPr>
        <w:t xml:space="preserve">A next question we might ask is, what can these thinkers know from this position of privilege about what their </w:t>
      </w:r>
      <w:r w:rsidR="00AF4AC8" w:rsidRPr="00EB4D82">
        <w:rPr>
          <w:rFonts w:ascii="Garamond" w:hAnsi="Garamond"/>
          <w:i/>
        </w:rPr>
        <w:t>I-</w:t>
      </w:r>
      <w:r w:rsidR="00AF4AC8" w:rsidRPr="00EB4D82">
        <w:rPr>
          <w:rFonts w:ascii="Garamond" w:hAnsi="Garamond"/>
        </w:rPr>
        <w:t xml:space="preserve">thoughts refer </w:t>
      </w:r>
      <w:r w:rsidR="00AF4AC8" w:rsidRPr="00EB4D82">
        <w:rPr>
          <w:rFonts w:ascii="Garamond" w:hAnsi="Garamond"/>
          <w:i/>
        </w:rPr>
        <w:t>to</w:t>
      </w:r>
      <w:r w:rsidR="00AF4AC8" w:rsidRPr="00EB4D82">
        <w:rPr>
          <w:rFonts w:ascii="Garamond" w:hAnsi="Garamond"/>
        </w:rPr>
        <w:t xml:space="preserve">? It is in answering this question that the second epistemic perspective had by </w:t>
      </w:r>
      <w:r w:rsidR="00AF4AC8" w:rsidRPr="00EB4D82">
        <w:rPr>
          <w:rFonts w:ascii="Garamond" w:hAnsi="Garamond"/>
          <w:i/>
        </w:rPr>
        <w:t>I</w:t>
      </w:r>
      <w:r w:rsidR="00AF4AC8" w:rsidRPr="00EB4D82">
        <w:rPr>
          <w:rFonts w:ascii="Garamond" w:hAnsi="Garamond"/>
        </w:rPr>
        <w:t xml:space="preserve">-thinkers on their own </w:t>
      </w:r>
      <w:r w:rsidR="00AF4AC8" w:rsidRPr="00EB4D82">
        <w:rPr>
          <w:rFonts w:ascii="Garamond" w:hAnsi="Garamond"/>
          <w:i/>
        </w:rPr>
        <w:t>I</w:t>
      </w:r>
      <w:r w:rsidR="00AF4AC8" w:rsidRPr="00EB4D82">
        <w:rPr>
          <w:rFonts w:ascii="Garamond" w:hAnsi="Garamond"/>
        </w:rPr>
        <w:t>-thoughts</w:t>
      </w:r>
      <w:r w:rsidR="005C041F" w:rsidRPr="00EB4D82">
        <w:rPr>
          <w:rFonts w:ascii="Garamond" w:hAnsi="Garamond"/>
        </w:rPr>
        <w:t xml:space="preserve"> </w:t>
      </w:r>
      <w:r w:rsidR="000D705B" w:rsidRPr="00EB4D82">
        <w:rPr>
          <w:rFonts w:ascii="Garamond" w:hAnsi="Garamond"/>
        </w:rPr>
        <w:t>comes</w:t>
      </w:r>
      <w:r w:rsidR="005C041F" w:rsidRPr="00EB4D82">
        <w:rPr>
          <w:rFonts w:ascii="Garamond" w:hAnsi="Garamond"/>
        </w:rPr>
        <w:t xml:space="preserve"> into view</w:t>
      </w:r>
      <w:r w:rsidR="00AF4AC8" w:rsidRPr="00EB4D82">
        <w:rPr>
          <w:rFonts w:ascii="Garamond" w:hAnsi="Garamond"/>
        </w:rPr>
        <w:t>.</w:t>
      </w:r>
    </w:p>
    <w:p w14:paraId="4EE19459" w14:textId="348B6891" w:rsidR="00C62A57" w:rsidRPr="00EB4D82" w:rsidRDefault="007921B2" w:rsidP="00C62A57">
      <w:pPr>
        <w:spacing w:after="240" w:line="360" w:lineRule="auto"/>
        <w:jc w:val="both"/>
        <w:rPr>
          <w:rFonts w:ascii="Garamond" w:hAnsi="Garamond"/>
        </w:rPr>
      </w:pPr>
      <w:r w:rsidRPr="00EB4D82">
        <w:rPr>
          <w:rFonts w:ascii="Garamond" w:hAnsi="Garamond"/>
        </w:rPr>
        <w:t>A</w:t>
      </w:r>
      <w:r w:rsidR="00C62A57" w:rsidRPr="00EB4D82">
        <w:rPr>
          <w:rFonts w:ascii="Garamond" w:hAnsi="Garamond"/>
        </w:rPr>
        <w:t xml:space="preserve"> true but unsatisfying answer in my own case</w:t>
      </w:r>
      <w:r w:rsidRPr="00EB4D82">
        <w:rPr>
          <w:rFonts w:ascii="Garamond" w:hAnsi="Garamond"/>
        </w:rPr>
        <w:t xml:space="preserve"> is that</w:t>
      </w:r>
      <w:r w:rsidR="00A26836" w:rsidRPr="00EB4D82">
        <w:rPr>
          <w:rFonts w:ascii="Garamond" w:hAnsi="Garamond"/>
        </w:rPr>
        <w:t xml:space="preserve"> </w:t>
      </w:r>
      <w:r w:rsidR="00C62A57" w:rsidRPr="00EB4D82">
        <w:rPr>
          <w:rFonts w:ascii="Garamond" w:hAnsi="Garamond"/>
          <w:i/>
        </w:rPr>
        <w:t>I can know that my I-thoughts refer to</w:t>
      </w:r>
      <w:r w:rsidR="00C62A57" w:rsidRPr="00EB4D82">
        <w:rPr>
          <w:rFonts w:ascii="Garamond" w:hAnsi="Garamond"/>
        </w:rPr>
        <w:t xml:space="preserve"> </w:t>
      </w:r>
      <w:r w:rsidR="00C62A57" w:rsidRPr="00EB4D82">
        <w:rPr>
          <w:rFonts w:ascii="Garamond" w:hAnsi="Garamond"/>
          <w:i/>
        </w:rPr>
        <w:t>me</w:t>
      </w:r>
      <w:r w:rsidRPr="00EB4D82">
        <w:rPr>
          <w:rFonts w:ascii="Garamond" w:hAnsi="Garamond"/>
        </w:rPr>
        <w:t xml:space="preserve">. </w:t>
      </w:r>
      <w:r w:rsidR="0054108E" w:rsidRPr="00EB4D82">
        <w:rPr>
          <w:rFonts w:ascii="Garamond" w:hAnsi="Garamond"/>
        </w:rPr>
        <w:t>T</w:t>
      </w:r>
      <w:r w:rsidR="00C62A57" w:rsidRPr="00EB4D82">
        <w:rPr>
          <w:rFonts w:ascii="Garamond" w:hAnsi="Garamond"/>
        </w:rPr>
        <w:t>o know this</w:t>
      </w:r>
      <w:r w:rsidR="0054108E" w:rsidRPr="00EB4D82">
        <w:rPr>
          <w:rFonts w:ascii="Garamond" w:hAnsi="Garamond"/>
        </w:rPr>
        <w:t>, however,</w:t>
      </w:r>
      <w:r w:rsidR="00C62A57" w:rsidRPr="00EB4D82">
        <w:rPr>
          <w:rFonts w:ascii="Garamond" w:hAnsi="Garamond"/>
        </w:rPr>
        <w:t xml:space="preserve"> is not to know very much. As Anscombe writes of the linguistic counterpart to this claim: </w:t>
      </w:r>
    </w:p>
    <w:p w14:paraId="18F83679" w14:textId="237E0724" w:rsidR="00C62A57" w:rsidRPr="00EB4D82" w:rsidRDefault="00EE46B8" w:rsidP="00EE46B8">
      <w:pPr>
        <w:spacing w:after="240"/>
        <w:ind w:left="720"/>
        <w:jc w:val="both"/>
        <w:rPr>
          <w:rFonts w:ascii="Garamond" w:hAnsi="Garamond"/>
        </w:rPr>
      </w:pPr>
      <w:r w:rsidRPr="00EB4D82">
        <w:rPr>
          <w:rFonts w:ascii="Garamond" w:hAnsi="Garamond"/>
        </w:rPr>
        <w:lastRenderedPageBreak/>
        <w:t>[T]he explanation of the word ‘I’ as ‘</w:t>
      </w:r>
      <w:r w:rsidR="00C62A57" w:rsidRPr="00EB4D82">
        <w:rPr>
          <w:rFonts w:ascii="Garamond" w:hAnsi="Garamond"/>
        </w:rPr>
        <w:t>the word which each of us uses to speak of himself</w:t>
      </w:r>
      <w:r w:rsidRPr="00EB4D82">
        <w:rPr>
          <w:rFonts w:ascii="Garamond" w:hAnsi="Garamond"/>
        </w:rPr>
        <w:t>’ is hardly an explanation!—</w:t>
      </w:r>
      <w:r w:rsidR="00C62A57" w:rsidRPr="00EB4D82">
        <w:rPr>
          <w:rFonts w:ascii="Garamond" w:hAnsi="Garamond"/>
        </w:rPr>
        <w:t xml:space="preserve">at least, it is no explanation if that reflexive has in </w:t>
      </w:r>
      <w:r w:rsidRPr="00EB4D82">
        <w:rPr>
          <w:rFonts w:ascii="Garamond" w:hAnsi="Garamond"/>
        </w:rPr>
        <w:t>turn to be explain in terms of ‘</w:t>
      </w:r>
      <w:r w:rsidR="00C62A57" w:rsidRPr="00EB4D82">
        <w:rPr>
          <w:rFonts w:ascii="Garamond" w:hAnsi="Garamond"/>
        </w:rPr>
        <w:t xml:space="preserve">I’. (p.142). </w:t>
      </w:r>
    </w:p>
    <w:p w14:paraId="314FB13A" w14:textId="6D9138DA" w:rsidR="00C62A57" w:rsidRPr="00EB4D82" w:rsidRDefault="00C62A57" w:rsidP="00C62A57">
      <w:pPr>
        <w:spacing w:after="240" w:line="360" w:lineRule="auto"/>
        <w:jc w:val="both"/>
        <w:rPr>
          <w:rFonts w:ascii="Garamond" w:hAnsi="Garamond"/>
        </w:rPr>
      </w:pPr>
      <w:r w:rsidRPr="00EB4D82">
        <w:rPr>
          <w:rFonts w:ascii="Garamond" w:hAnsi="Garamond"/>
        </w:rPr>
        <w:t xml:space="preserve">Crucially, it’s not to know any non-trivial truths about the referent of my first person thoughts. I cannot, merely </w:t>
      </w:r>
      <w:r w:rsidR="002A7559" w:rsidRPr="00EB4D82">
        <w:rPr>
          <w:rFonts w:ascii="Garamond" w:hAnsi="Garamond"/>
        </w:rPr>
        <w:t>in</w:t>
      </w:r>
      <w:r w:rsidRPr="00EB4D82">
        <w:rPr>
          <w:rFonts w:ascii="Garamond" w:hAnsi="Garamond"/>
        </w:rPr>
        <w:t xml:space="preserve"> virtue of</w:t>
      </w:r>
      <w:r w:rsidR="002A2CD0" w:rsidRPr="00EB4D82">
        <w:rPr>
          <w:rFonts w:ascii="Garamond" w:hAnsi="Garamond"/>
        </w:rPr>
        <w:t xml:space="preserve"> thinking a conscious </w:t>
      </w:r>
      <w:r w:rsidR="002A2CD0" w:rsidRPr="00EB4D82">
        <w:rPr>
          <w:rFonts w:ascii="Garamond" w:hAnsi="Garamond"/>
          <w:i/>
        </w:rPr>
        <w:t>I</w:t>
      </w:r>
      <w:r w:rsidRPr="00EB4D82">
        <w:rPr>
          <w:rFonts w:ascii="Garamond" w:hAnsi="Garamond"/>
        </w:rPr>
        <w:t xml:space="preserve">-thought, discover any of </w:t>
      </w:r>
      <w:r w:rsidR="002A2CD0" w:rsidRPr="00EB4D82">
        <w:rPr>
          <w:rFonts w:ascii="Garamond" w:hAnsi="Garamond"/>
        </w:rPr>
        <w:t>my Rylean ordinary personalia—</w:t>
      </w:r>
      <w:r w:rsidRPr="00EB4D82">
        <w:rPr>
          <w:rFonts w:ascii="Garamond" w:hAnsi="Garamond"/>
        </w:rPr>
        <w:t>my age, my sex, nationality, my position in the form. Neither can I know whether I’m referring to a whole person or merely to a person time-slice, to an animal, or to a Lockean person with psychological survival conditions.</w:t>
      </w:r>
      <w:r w:rsidR="0036473D" w:rsidRPr="00EB4D82">
        <w:rPr>
          <w:rFonts w:ascii="Garamond" w:hAnsi="Garamond"/>
        </w:rPr>
        <w:t xml:space="preserve"> </w:t>
      </w:r>
      <w:r w:rsidR="00773FE7" w:rsidRPr="00EB4D82">
        <w:rPr>
          <w:rFonts w:ascii="Garamond" w:hAnsi="Garamond"/>
        </w:rPr>
        <w:t xml:space="preserve">I can’t thereby know whether my undetached fingernails, my fetus, or my wooden leg get to count as proper parts of my referential target. </w:t>
      </w:r>
      <w:r w:rsidR="0036473D" w:rsidRPr="00EB4D82">
        <w:rPr>
          <w:rFonts w:ascii="Garamond" w:hAnsi="Garamond"/>
        </w:rPr>
        <w:t xml:space="preserve">Perhaps I can know that I am the sort of thing </w:t>
      </w:r>
      <w:r w:rsidR="0075519A" w:rsidRPr="00EB4D82">
        <w:rPr>
          <w:rFonts w:ascii="Garamond" w:hAnsi="Garamond"/>
        </w:rPr>
        <w:t>that has the</w:t>
      </w:r>
      <w:r w:rsidR="00CC6C52">
        <w:rPr>
          <w:rFonts w:ascii="Garamond" w:hAnsi="Garamond"/>
        </w:rPr>
        <w:t xml:space="preserve"> current</w:t>
      </w:r>
      <w:r w:rsidR="0036473D" w:rsidRPr="00EB4D82">
        <w:rPr>
          <w:rFonts w:ascii="Garamond" w:hAnsi="Garamond"/>
        </w:rPr>
        <w:t xml:space="preserve"> c</w:t>
      </w:r>
      <w:r w:rsidR="00B0133A" w:rsidRPr="00EB4D82">
        <w:rPr>
          <w:rFonts w:ascii="Garamond" w:hAnsi="Garamond"/>
        </w:rPr>
        <w:t>apacity for conscious thought. B</w:t>
      </w:r>
      <w:r w:rsidR="0036473D" w:rsidRPr="00EB4D82">
        <w:rPr>
          <w:rFonts w:ascii="Garamond" w:hAnsi="Garamond"/>
        </w:rPr>
        <w:t>ut even then</w:t>
      </w:r>
      <w:r w:rsidR="00647E31" w:rsidRPr="00EB4D82">
        <w:rPr>
          <w:rFonts w:ascii="Garamond" w:hAnsi="Garamond"/>
        </w:rPr>
        <w:t>,</w:t>
      </w:r>
      <w:r w:rsidR="0036473D" w:rsidRPr="00EB4D82">
        <w:rPr>
          <w:rFonts w:ascii="Garamond" w:hAnsi="Garamond"/>
        </w:rPr>
        <w:t xml:space="preserve"> I </w:t>
      </w:r>
      <w:r w:rsidR="004F774A" w:rsidRPr="00EB4D82">
        <w:rPr>
          <w:rFonts w:ascii="Garamond" w:hAnsi="Garamond"/>
        </w:rPr>
        <w:t>can’t</w:t>
      </w:r>
      <w:r w:rsidR="0036473D" w:rsidRPr="00EB4D82">
        <w:rPr>
          <w:rFonts w:ascii="Garamond" w:hAnsi="Garamond"/>
        </w:rPr>
        <w:t xml:space="preserve"> thereby know whether I would be any the less myself without it.</w:t>
      </w:r>
      <w:r w:rsidRPr="00EB4D82">
        <w:rPr>
          <w:rFonts w:ascii="Garamond" w:hAnsi="Garamond"/>
        </w:rPr>
        <w:t xml:space="preserve"> </w:t>
      </w:r>
      <w:r w:rsidR="007802F9" w:rsidRPr="00EB4D82">
        <w:rPr>
          <w:rFonts w:ascii="Garamond" w:hAnsi="Garamond"/>
        </w:rPr>
        <w:t>Now, none of this is</w:t>
      </w:r>
      <w:r w:rsidR="00F67ACD" w:rsidRPr="00EB4D82">
        <w:rPr>
          <w:rFonts w:ascii="Garamond" w:hAnsi="Garamond"/>
        </w:rPr>
        <w:t xml:space="preserve"> to say that I </w:t>
      </w:r>
      <w:r w:rsidR="00540D6C" w:rsidRPr="00EB4D82">
        <w:rPr>
          <w:rFonts w:ascii="Garamond" w:hAnsi="Garamond"/>
        </w:rPr>
        <w:t>can’t</w:t>
      </w:r>
      <w:r w:rsidR="00F67ACD" w:rsidRPr="00EB4D82">
        <w:rPr>
          <w:rFonts w:ascii="Garamond" w:hAnsi="Garamond"/>
        </w:rPr>
        <w:t xml:space="preserve"> </w:t>
      </w:r>
      <w:r w:rsidRPr="00EB4D82">
        <w:rPr>
          <w:rFonts w:ascii="Garamond" w:hAnsi="Garamond"/>
        </w:rPr>
        <w:t xml:space="preserve">find out about these substantive properties </w:t>
      </w:r>
      <w:r w:rsidR="00DC4D31" w:rsidRPr="00EB4D82">
        <w:rPr>
          <w:rFonts w:ascii="Garamond" w:hAnsi="Garamond"/>
        </w:rPr>
        <w:t xml:space="preserve">of the referent of my </w:t>
      </w:r>
      <w:r w:rsidR="00DC4D31" w:rsidRPr="00EB4D82">
        <w:rPr>
          <w:rFonts w:ascii="Garamond" w:hAnsi="Garamond"/>
          <w:i/>
        </w:rPr>
        <w:t>I</w:t>
      </w:r>
      <w:r w:rsidR="001B652C" w:rsidRPr="00EB4D82">
        <w:rPr>
          <w:rFonts w:ascii="Garamond" w:hAnsi="Garamond"/>
        </w:rPr>
        <w:t>-thoughts in other ways (b</w:t>
      </w:r>
      <w:r w:rsidRPr="00EB4D82">
        <w:rPr>
          <w:rFonts w:ascii="Garamond" w:hAnsi="Garamond"/>
        </w:rPr>
        <w:t xml:space="preserve">y </w:t>
      </w:r>
      <w:r w:rsidR="00A75FC5" w:rsidRPr="00EB4D82">
        <w:rPr>
          <w:rFonts w:ascii="Garamond" w:hAnsi="Garamond"/>
        </w:rPr>
        <w:t>philosophical argument, perhaps</w:t>
      </w:r>
      <w:r w:rsidRPr="00EB4D82">
        <w:rPr>
          <w:rFonts w:ascii="Garamond" w:hAnsi="Garamond"/>
        </w:rPr>
        <w:t>)</w:t>
      </w:r>
      <w:r w:rsidR="001B652C" w:rsidRPr="00EB4D82">
        <w:rPr>
          <w:rFonts w:ascii="Garamond" w:hAnsi="Garamond"/>
        </w:rPr>
        <w:t>.</w:t>
      </w:r>
      <w:r w:rsidR="00284754" w:rsidRPr="00EB4D82">
        <w:rPr>
          <w:rFonts w:ascii="Garamond" w:hAnsi="Garamond"/>
        </w:rPr>
        <w:t xml:space="preserve"> But </w:t>
      </w:r>
      <w:r w:rsidRPr="00EB4D82">
        <w:rPr>
          <w:rFonts w:ascii="Garamond" w:hAnsi="Garamond"/>
        </w:rPr>
        <w:t xml:space="preserve">I cannot know them merely in virtue </w:t>
      </w:r>
      <w:r w:rsidR="00DC4D31" w:rsidRPr="00EB4D82">
        <w:rPr>
          <w:rFonts w:ascii="Garamond" w:hAnsi="Garamond"/>
        </w:rPr>
        <w:t xml:space="preserve">of thinking a conscious </w:t>
      </w:r>
      <w:r w:rsidRPr="00EB4D82">
        <w:rPr>
          <w:rFonts w:ascii="Garamond" w:hAnsi="Garamond"/>
          <w:i/>
        </w:rPr>
        <w:t>I</w:t>
      </w:r>
      <w:r w:rsidRPr="00EB4D82">
        <w:rPr>
          <w:rFonts w:ascii="Garamond" w:hAnsi="Garamond"/>
        </w:rPr>
        <w:t xml:space="preserve">-thought. The social, </w:t>
      </w:r>
      <w:r w:rsidR="001F6EE4" w:rsidRPr="00EB4D82">
        <w:rPr>
          <w:rFonts w:ascii="Garamond" w:hAnsi="Garamond"/>
        </w:rPr>
        <w:t xml:space="preserve">normative, </w:t>
      </w:r>
      <w:r w:rsidRPr="00EB4D82">
        <w:rPr>
          <w:rFonts w:ascii="Garamond" w:hAnsi="Garamond"/>
        </w:rPr>
        <w:t xml:space="preserve">physical and metaphysical contours of my referent are hidden from view from this otherwise privileged perspective on my own I-thoughts. </w:t>
      </w:r>
    </w:p>
    <w:p w14:paraId="594EBCB6" w14:textId="32522A29" w:rsidR="00C62A57" w:rsidRPr="00EB4D82" w:rsidRDefault="00C62A57" w:rsidP="00C62A57">
      <w:pPr>
        <w:spacing w:after="240" w:line="360" w:lineRule="auto"/>
        <w:jc w:val="both"/>
        <w:rPr>
          <w:rFonts w:ascii="Garamond" w:hAnsi="Garamond"/>
        </w:rPr>
      </w:pPr>
      <w:r w:rsidRPr="00EB4D82">
        <w:rPr>
          <w:rFonts w:ascii="Garamond" w:hAnsi="Garamond"/>
        </w:rPr>
        <w:t xml:space="preserve">This </w:t>
      </w:r>
      <w:r w:rsidR="005F291E" w:rsidRPr="00EB4D82">
        <w:rPr>
          <w:rFonts w:ascii="Garamond" w:hAnsi="Garamond"/>
        </w:rPr>
        <w:t>brings us to</w:t>
      </w:r>
      <w:r w:rsidRPr="00EB4D82">
        <w:rPr>
          <w:rFonts w:ascii="Garamond" w:hAnsi="Garamond"/>
        </w:rPr>
        <w:t xml:space="preserve"> the second proposed epistemic perspective first person think</w:t>
      </w:r>
      <w:r w:rsidR="00DC4D31" w:rsidRPr="00EB4D82">
        <w:rPr>
          <w:rFonts w:ascii="Garamond" w:hAnsi="Garamond"/>
        </w:rPr>
        <w:t xml:space="preserve">ers have on their own </w:t>
      </w:r>
      <w:r w:rsidR="00DC4D31" w:rsidRPr="00EB4D82">
        <w:rPr>
          <w:rFonts w:ascii="Garamond" w:hAnsi="Garamond"/>
          <w:i/>
        </w:rPr>
        <w:t>I</w:t>
      </w:r>
      <w:r w:rsidRPr="00EB4D82">
        <w:rPr>
          <w:rFonts w:ascii="Garamond" w:hAnsi="Garamond"/>
        </w:rPr>
        <w:t>-thoughts:</w:t>
      </w:r>
    </w:p>
    <w:p w14:paraId="3248F48C" w14:textId="044D81C4" w:rsidR="00C62A57" w:rsidRPr="00EB4D82" w:rsidRDefault="0083544D" w:rsidP="005513B3">
      <w:pPr>
        <w:spacing w:after="240"/>
        <w:ind w:left="720"/>
        <w:jc w:val="both"/>
        <w:rPr>
          <w:rFonts w:ascii="Garamond" w:hAnsi="Garamond"/>
        </w:rPr>
      </w:pPr>
      <w:r w:rsidRPr="00EB4D82">
        <w:rPr>
          <w:rFonts w:ascii="Garamond" w:hAnsi="Garamond"/>
        </w:rPr>
        <w:t xml:space="preserve">A subject does not, in virtue of being the thinker of a conscious </w:t>
      </w:r>
      <w:r w:rsidRPr="00EB4D82">
        <w:rPr>
          <w:rFonts w:ascii="Garamond" w:hAnsi="Garamond"/>
          <w:i/>
        </w:rPr>
        <w:t>I</w:t>
      </w:r>
      <w:r w:rsidRPr="00EB4D82">
        <w:rPr>
          <w:rFonts w:ascii="Garamond" w:hAnsi="Garamond"/>
        </w:rPr>
        <w:t>-thought, have privileged</w:t>
      </w:r>
      <w:r w:rsidR="005513B3" w:rsidRPr="00EB4D82">
        <w:rPr>
          <w:rFonts w:ascii="Garamond" w:hAnsi="Garamond"/>
        </w:rPr>
        <w:t xml:space="preserve"> non-inferential grounds for knowledge about the non-trivial properties of the referent of their </w:t>
      </w:r>
      <w:r w:rsidR="00643B55" w:rsidRPr="00EB4D82">
        <w:rPr>
          <w:rFonts w:ascii="Garamond" w:hAnsi="Garamond"/>
        </w:rPr>
        <w:t>thought</w:t>
      </w:r>
      <w:r w:rsidR="005513B3" w:rsidRPr="00EB4D82">
        <w:rPr>
          <w:rFonts w:ascii="Garamond" w:hAnsi="Garamond"/>
        </w:rPr>
        <w:t>.</w:t>
      </w:r>
      <w:r w:rsidR="00DC4D31" w:rsidRPr="00EB4D82">
        <w:rPr>
          <w:rFonts w:ascii="Garamond" w:hAnsi="Garamond"/>
        </w:rPr>
        <w:t xml:space="preserve"> (</w:t>
      </w:r>
      <w:r w:rsidR="00DC4D31" w:rsidRPr="00EB4D82">
        <w:rPr>
          <w:rFonts w:ascii="Garamond" w:hAnsi="Garamond"/>
          <w:i/>
        </w:rPr>
        <w:t>Ordinary Ignorance.</w:t>
      </w:r>
      <w:r w:rsidR="00DC4D31" w:rsidRPr="00EB4D82">
        <w:rPr>
          <w:rFonts w:ascii="Garamond" w:hAnsi="Garamond"/>
        </w:rPr>
        <w:t>)</w:t>
      </w:r>
    </w:p>
    <w:p w14:paraId="0FE47D0A" w14:textId="1C8CC237" w:rsidR="009B6996" w:rsidRPr="00EB4D82" w:rsidRDefault="009B6996" w:rsidP="009B6996">
      <w:pPr>
        <w:spacing w:after="240"/>
        <w:jc w:val="both"/>
        <w:rPr>
          <w:rFonts w:ascii="Garamond" w:hAnsi="Garamond"/>
        </w:rPr>
      </w:pPr>
      <w:r w:rsidRPr="00EB4D82">
        <w:rPr>
          <w:rFonts w:ascii="Garamond" w:hAnsi="Garamond"/>
        </w:rPr>
        <w:t>I repeat the first epistemic perspective from §2, to have them side-by-side:</w:t>
      </w:r>
    </w:p>
    <w:p w14:paraId="0278AAEF" w14:textId="77777777" w:rsidR="005743DF" w:rsidRPr="00EB4D82" w:rsidRDefault="005743DF" w:rsidP="005743DF">
      <w:pPr>
        <w:spacing w:after="240"/>
        <w:ind w:left="720"/>
        <w:jc w:val="both"/>
        <w:rPr>
          <w:rFonts w:ascii="Garamond" w:hAnsi="Garamond"/>
        </w:rPr>
      </w:pPr>
      <w:r w:rsidRPr="00EB4D82">
        <w:rPr>
          <w:rFonts w:ascii="Garamond" w:hAnsi="Garamond"/>
        </w:rPr>
        <w:t xml:space="preserve">In virtue of being the thinker of a conscious </w:t>
      </w:r>
      <w:r w:rsidRPr="00EB4D82">
        <w:rPr>
          <w:rFonts w:ascii="Garamond" w:hAnsi="Garamond"/>
          <w:i/>
        </w:rPr>
        <w:t>I</w:t>
      </w:r>
      <w:r w:rsidRPr="00EB4D82">
        <w:rPr>
          <w:rFonts w:ascii="Garamond" w:hAnsi="Garamond"/>
        </w:rPr>
        <w:t>-thought, a subject has privileged non-inferential epistemic grounds for first personal</w:t>
      </w:r>
      <w:r w:rsidRPr="00EB4D82">
        <w:rPr>
          <w:rFonts w:ascii="Garamond" w:hAnsi="Garamond"/>
          <w:i/>
        </w:rPr>
        <w:t xml:space="preserve"> </w:t>
      </w:r>
      <w:r w:rsidRPr="00EB4D82">
        <w:rPr>
          <w:rFonts w:ascii="Garamond" w:hAnsi="Garamond"/>
        </w:rPr>
        <w:t>knowledge that the referent of their thought exists. (</w:t>
      </w:r>
      <w:r w:rsidRPr="00EB4D82">
        <w:rPr>
          <w:rFonts w:ascii="Garamond" w:hAnsi="Garamond"/>
          <w:i/>
        </w:rPr>
        <w:t>Special Insight.</w:t>
      </w:r>
      <w:r w:rsidRPr="00EB4D82">
        <w:rPr>
          <w:rFonts w:ascii="Garamond" w:hAnsi="Garamond"/>
        </w:rPr>
        <w:t>)</w:t>
      </w:r>
    </w:p>
    <w:p w14:paraId="5B9AE7A2" w14:textId="19367CE5" w:rsidR="00C62A57" w:rsidRPr="00EB4D82" w:rsidRDefault="00DC4D31" w:rsidP="00C62A57">
      <w:pPr>
        <w:spacing w:after="240" w:line="360" w:lineRule="auto"/>
        <w:jc w:val="both"/>
        <w:rPr>
          <w:rFonts w:ascii="Garamond" w:hAnsi="Garamond"/>
        </w:rPr>
      </w:pPr>
      <w:r w:rsidRPr="00EB4D82">
        <w:rPr>
          <w:rFonts w:ascii="Garamond" w:hAnsi="Garamond"/>
        </w:rPr>
        <w:t xml:space="preserve">Unlike </w:t>
      </w:r>
      <w:r w:rsidRPr="00EB4D82">
        <w:rPr>
          <w:rFonts w:ascii="Garamond" w:hAnsi="Garamond"/>
          <w:i/>
        </w:rPr>
        <w:t>Special Insight, Ordinary Ignorance</w:t>
      </w:r>
      <w:r w:rsidRPr="00EB4D82">
        <w:rPr>
          <w:rFonts w:ascii="Garamond" w:hAnsi="Garamond"/>
        </w:rPr>
        <w:t xml:space="preserve"> </w:t>
      </w:r>
      <w:r w:rsidR="00E47CAA" w:rsidRPr="00EB4D82">
        <w:rPr>
          <w:rFonts w:ascii="Garamond" w:hAnsi="Garamond"/>
        </w:rPr>
        <w:t>contains</w:t>
      </w:r>
      <w:r w:rsidRPr="00EB4D82">
        <w:rPr>
          <w:rFonts w:ascii="Garamond" w:hAnsi="Garamond"/>
        </w:rPr>
        <w:t xml:space="preserve"> a negative claim </w:t>
      </w:r>
      <w:r w:rsidR="00FA6061" w:rsidRPr="00EB4D82">
        <w:rPr>
          <w:rFonts w:ascii="Garamond" w:hAnsi="Garamond"/>
        </w:rPr>
        <w:t>stating our epistemic</w:t>
      </w:r>
      <w:r w:rsidRPr="00EB4D82">
        <w:rPr>
          <w:rFonts w:ascii="Garamond" w:hAnsi="Garamond"/>
        </w:rPr>
        <w:t xml:space="preserve"> limits ‘from the inside’. </w:t>
      </w:r>
      <w:r w:rsidR="008B1316" w:rsidRPr="00EB4D82">
        <w:rPr>
          <w:rFonts w:ascii="Garamond" w:hAnsi="Garamond"/>
        </w:rPr>
        <w:t xml:space="preserve">That </w:t>
      </w:r>
      <w:r w:rsidR="008447DF" w:rsidRPr="00EB4D82">
        <w:rPr>
          <w:rFonts w:ascii="Garamond" w:hAnsi="Garamond"/>
        </w:rPr>
        <w:t xml:space="preserve">is why it is a claim about </w:t>
      </w:r>
      <w:r w:rsidR="00961C44" w:rsidRPr="00EB4D82">
        <w:rPr>
          <w:rFonts w:ascii="Garamond" w:hAnsi="Garamond"/>
        </w:rPr>
        <w:t xml:space="preserve">ignorance. </w:t>
      </w:r>
      <w:r w:rsidR="00C62A57" w:rsidRPr="00EB4D82">
        <w:rPr>
          <w:rFonts w:ascii="Garamond" w:hAnsi="Garamond"/>
        </w:rPr>
        <w:t>The ignorance is ordinary because it has nothing special to</w:t>
      </w:r>
      <w:r w:rsidR="00435E93" w:rsidRPr="00EB4D82">
        <w:rPr>
          <w:rFonts w:ascii="Garamond" w:hAnsi="Garamond"/>
        </w:rPr>
        <w:t xml:space="preserve"> do with first person thought—</w:t>
      </w:r>
      <w:r w:rsidR="00BD137C" w:rsidRPr="00EB4D82">
        <w:rPr>
          <w:rFonts w:ascii="Garamond" w:hAnsi="Garamond"/>
        </w:rPr>
        <w:t>rather,</w:t>
      </w:r>
      <w:r w:rsidR="00C62A57" w:rsidRPr="00EB4D82">
        <w:rPr>
          <w:rFonts w:ascii="Garamond" w:hAnsi="Garamond"/>
        </w:rPr>
        <w:t xml:space="preserve"> </w:t>
      </w:r>
      <w:r w:rsidR="00435E93" w:rsidRPr="00EB4D82">
        <w:rPr>
          <w:rFonts w:ascii="Garamond" w:hAnsi="Garamond"/>
        </w:rPr>
        <w:t>it’s</w:t>
      </w:r>
      <w:r w:rsidR="00C62A57" w:rsidRPr="00EB4D82">
        <w:rPr>
          <w:rFonts w:ascii="Garamond" w:hAnsi="Garamond"/>
        </w:rPr>
        <w:t xml:space="preserve"> </w:t>
      </w:r>
      <w:r w:rsidR="00435E93" w:rsidRPr="00EB4D82">
        <w:rPr>
          <w:rFonts w:ascii="Garamond" w:hAnsi="Garamond"/>
        </w:rPr>
        <w:t xml:space="preserve">a special instance of </w:t>
      </w:r>
      <w:r w:rsidR="001049E5" w:rsidRPr="00EB4D82">
        <w:rPr>
          <w:rFonts w:ascii="Garamond" w:hAnsi="Garamond"/>
        </w:rPr>
        <w:t>a</w:t>
      </w:r>
      <w:r w:rsidR="00435E93" w:rsidRPr="00EB4D82">
        <w:rPr>
          <w:rFonts w:ascii="Garamond" w:hAnsi="Garamond"/>
        </w:rPr>
        <w:t xml:space="preserve"> general principle</w:t>
      </w:r>
      <w:r w:rsidR="001049E5" w:rsidRPr="00EB4D82">
        <w:rPr>
          <w:rFonts w:ascii="Garamond" w:hAnsi="Garamond"/>
        </w:rPr>
        <w:t>:</w:t>
      </w:r>
      <w:r w:rsidR="00C62A57" w:rsidRPr="00EB4D82">
        <w:rPr>
          <w:rFonts w:ascii="Garamond" w:hAnsi="Garamond"/>
        </w:rPr>
        <w:t xml:space="preserve"> that being a singular-thought thinker of any kind doesn't </w:t>
      </w:r>
      <w:r w:rsidR="005A1B9F" w:rsidRPr="00EB4D82">
        <w:rPr>
          <w:rFonts w:ascii="Garamond" w:hAnsi="Garamond"/>
        </w:rPr>
        <w:t>come with</w:t>
      </w:r>
      <w:r w:rsidR="00C62A57" w:rsidRPr="00EB4D82">
        <w:rPr>
          <w:rFonts w:ascii="Garamond" w:hAnsi="Garamond"/>
        </w:rPr>
        <w:t xml:space="preserve"> </w:t>
      </w:r>
      <w:r w:rsidR="00981411" w:rsidRPr="00EB4D82">
        <w:rPr>
          <w:rFonts w:ascii="Garamond" w:hAnsi="Garamond"/>
        </w:rPr>
        <w:t xml:space="preserve">any </w:t>
      </w:r>
      <w:r w:rsidR="004F16C1" w:rsidRPr="00EB4D82">
        <w:rPr>
          <w:rFonts w:ascii="Garamond" w:hAnsi="Garamond"/>
        </w:rPr>
        <w:t>distinctive</w:t>
      </w:r>
      <w:r w:rsidR="00C62A57" w:rsidRPr="00EB4D82">
        <w:rPr>
          <w:rFonts w:ascii="Garamond" w:hAnsi="Garamond"/>
        </w:rPr>
        <w:t xml:space="preserve"> epistemic advantage with respect to what the thought's referent is substantively like</w:t>
      </w:r>
      <w:r w:rsidR="009B6996" w:rsidRPr="00EB4D82">
        <w:rPr>
          <w:rFonts w:ascii="Garamond" w:hAnsi="Garamond"/>
        </w:rPr>
        <w:t xml:space="preserve">. </w:t>
      </w:r>
      <w:r w:rsidR="00435E93" w:rsidRPr="00EB4D82">
        <w:rPr>
          <w:rFonts w:ascii="Garamond" w:hAnsi="Garamond"/>
        </w:rPr>
        <w:t xml:space="preserve">Being the thinker of a </w:t>
      </w:r>
      <w:r w:rsidR="00C62A57" w:rsidRPr="00EB4D82">
        <w:rPr>
          <w:rFonts w:ascii="Garamond" w:hAnsi="Garamond"/>
          <w:i/>
        </w:rPr>
        <w:t>water</w:t>
      </w:r>
      <w:r w:rsidR="00C62A57" w:rsidRPr="00EB4D82">
        <w:rPr>
          <w:rFonts w:ascii="Garamond" w:hAnsi="Garamond"/>
        </w:rPr>
        <w:t>-thoug</w:t>
      </w:r>
      <w:r w:rsidR="000320C3" w:rsidRPr="00EB4D82">
        <w:rPr>
          <w:rFonts w:ascii="Garamond" w:hAnsi="Garamond"/>
        </w:rPr>
        <w:t>ht won't, by itself, help you</w:t>
      </w:r>
      <w:r w:rsidR="00C62A57" w:rsidRPr="00EB4D82">
        <w:rPr>
          <w:rFonts w:ascii="Garamond" w:hAnsi="Garamond"/>
        </w:rPr>
        <w:t xml:space="preserve"> uncover whether you are thinking about H</w:t>
      </w:r>
      <w:r w:rsidR="00C62A57" w:rsidRPr="00EB4D82">
        <w:rPr>
          <w:rFonts w:ascii="Garamond" w:hAnsi="Garamond"/>
          <w:vertAlign w:val="subscript"/>
        </w:rPr>
        <w:t>2</w:t>
      </w:r>
      <w:r w:rsidR="00C62A57" w:rsidRPr="00EB4D82">
        <w:rPr>
          <w:rFonts w:ascii="Garamond" w:hAnsi="Garamond"/>
        </w:rPr>
        <w:t>O or XYZ. That is an empirical question, answering only to empirical investigation. Likewise, be</w:t>
      </w:r>
      <w:r w:rsidR="00435E93" w:rsidRPr="00EB4D82">
        <w:rPr>
          <w:rFonts w:ascii="Garamond" w:hAnsi="Garamond"/>
        </w:rPr>
        <w:t xml:space="preserve">ing the thinker of an </w:t>
      </w:r>
      <w:r w:rsidR="00435E93" w:rsidRPr="00EB4D82">
        <w:rPr>
          <w:rFonts w:ascii="Garamond" w:hAnsi="Garamond"/>
          <w:i/>
        </w:rPr>
        <w:t>I</w:t>
      </w:r>
      <w:r w:rsidR="00C62A57" w:rsidRPr="00EB4D82">
        <w:rPr>
          <w:rFonts w:ascii="Garamond" w:hAnsi="Garamond"/>
        </w:rPr>
        <w:t xml:space="preserve">-thought won't by itself </w:t>
      </w:r>
      <w:r w:rsidR="00C62A57" w:rsidRPr="00EB4D82">
        <w:rPr>
          <w:rFonts w:ascii="Garamond" w:hAnsi="Garamond"/>
        </w:rPr>
        <w:lastRenderedPageBreak/>
        <w:t xml:space="preserve">help </w:t>
      </w:r>
      <w:r w:rsidR="00D76CE0" w:rsidRPr="00EB4D82">
        <w:rPr>
          <w:rFonts w:ascii="Garamond" w:hAnsi="Garamond"/>
        </w:rPr>
        <w:t xml:space="preserve">you </w:t>
      </w:r>
      <w:r w:rsidR="00734E98" w:rsidRPr="00EB4D82">
        <w:rPr>
          <w:rFonts w:ascii="Garamond" w:hAnsi="Garamond"/>
        </w:rPr>
        <w:t xml:space="preserve">to </w:t>
      </w:r>
      <w:r w:rsidR="00D76CE0" w:rsidRPr="00EB4D82">
        <w:rPr>
          <w:rFonts w:ascii="Garamond" w:hAnsi="Garamond"/>
        </w:rPr>
        <w:t xml:space="preserve">uncover whether you are </w:t>
      </w:r>
      <w:r w:rsidR="00C62A57" w:rsidRPr="00EB4D82">
        <w:rPr>
          <w:rFonts w:ascii="Garamond" w:hAnsi="Garamond"/>
        </w:rPr>
        <w:t xml:space="preserve">a Cartesian ego, an animal, or something else altogether. </w:t>
      </w:r>
    </w:p>
    <w:p w14:paraId="4915CE75" w14:textId="6E87B4C2" w:rsidR="00014FE2" w:rsidRPr="00EB4D82" w:rsidRDefault="002E3B04" w:rsidP="00014FE2">
      <w:pPr>
        <w:spacing w:after="240" w:line="360" w:lineRule="auto"/>
        <w:jc w:val="both"/>
        <w:rPr>
          <w:rFonts w:ascii="Garamond" w:hAnsi="Garamond"/>
        </w:rPr>
      </w:pPr>
      <w:r w:rsidRPr="00EB4D82">
        <w:rPr>
          <w:rFonts w:ascii="Garamond" w:hAnsi="Garamond"/>
        </w:rPr>
        <w:t xml:space="preserve">It is </w:t>
      </w:r>
      <w:r w:rsidR="00635C3C" w:rsidRPr="00EB4D82">
        <w:rPr>
          <w:rFonts w:ascii="Garamond" w:hAnsi="Garamond"/>
        </w:rPr>
        <w:t>noteworthy</w:t>
      </w:r>
      <w:r w:rsidR="00014FE2" w:rsidRPr="00EB4D82">
        <w:rPr>
          <w:rFonts w:ascii="Garamond" w:hAnsi="Garamond"/>
        </w:rPr>
        <w:t xml:space="preserve"> that even if the form of ignorance </w:t>
      </w:r>
      <w:r w:rsidR="00B07965" w:rsidRPr="00EB4D82">
        <w:rPr>
          <w:rFonts w:ascii="Garamond" w:hAnsi="Garamond"/>
        </w:rPr>
        <w:t xml:space="preserve">captured in </w:t>
      </w:r>
      <w:r w:rsidR="00B07965" w:rsidRPr="00EB4D82">
        <w:rPr>
          <w:rFonts w:ascii="Garamond" w:hAnsi="Garamond"/>
          <w:i/>
        </w:rPr>
        <w:t>Ordinary Ignorance</w:t>
      </w:r>
      <w:r w:rsidR="00B07965" w:rsidRPr="00EB4D82">
        <w:rPr>
          <w:rFonts w:ascii="Garamond" w:hAnsi="Garamond"/>
        </w:rPr>
        <w:t xml:space="preserve"> is quite general, the temptation to overlook it seems especially inviting in the case of </w:t>
      </w:r>
      <w:r w:rsidR="00B07965" w:rsidRPr="00EB4D82">
        <w:rPr>
          <w:rFonts w:ascii="Garamond" w:hAnsi="Garamond"/>
          <w:i/>
        </w:rPr>
        <w:t>I-</w:t>
      </w:r>
      <w:r w:rsidR="00B07965" w:rsidRPr="00EB4D82">
        <w:rPr>
          <w:rFonts w:ascii="Garamond" w:hAnsi="Garamond"/>
        </w:rPr>
        <w:t>thoughts—unlike, say,</w:t>
      </w:r>
      <w:r w:rsidR="0079739A" w:rsidRPr="00EB4D82">
        <w:rPr>
          <w:rFonts w:ascii="Garamond" w:hAnsi="Garamond"/>
        </w:rPr>
        <w:t xml:space="preserve"> </w:t>
      </w:r>
      <w:r w:rsidR="00F926D6" w:rsidRPr="00EB4D82">
        <w:rPr>
          <w:rFonts w:ascii="Garamond" w:hAnsi="Garamond"/>
        </w:rPr>
        <w:t xml:space="preserve">the case of </w:t>
      </w:r>
      <w:r w:rsidR="00B07965" w:rsidRPr="00EB4D82">
        <w:rPr>
          <w:rFonts w:ascii="Garamond" w:hAnsi="Garamond"/>
          <w:i/>
        </w:rPr>
        <w:t>water</w:t>
      </w:r>
      <w:r w:rsidR="00B07965" w:rsidRPr="00EB4D82">
        <w:rPr>
          <w:rFonts w:ascii="Garamond" w:hAnsi="Garamond"/>
        </w:rPr>
        <w:t>-thoughts</w:t>
      </w:r>
      <w:r w:rsidR="0079739A" w:rsidRPr="00EB4D82">
        <w:rPr>
          <w:rFonts w:ascii="Garamond" w:hAnsi="Garamond"/>
        </w:rPr>
        <w:t xml:space="preserve">, </w:t>
      </w:r>
      <w:r w:rsidR="00F926D6" w:rsidRPr="00EB4D82">
        <w:rPr>
          <w:rFonts w:ascii="Garamond" w:hAnsi="Garamond"/>
        </w:rPr>
        <w:t>where</w:t>
      </w:r>
      <w:r w:rsidR="0079739A" w:rsidRPr="00EB4D82">
        <w:rPr>
          <w:rFonts w:ascii="Garamond" w:hAnsi="Garamond"/>
        </w:rPr>
        <w:t xml:space="preserve"> we a</w:t>
      </w:r>
      <w:r w:rsidR="00F62281" w:rsidRPr="00EB4D82">
        <w:rPr>
          <w:rFonts w:ascii="Garamond" w:hAnsi="Garamond"/>
        </w:rPr>
        <w:t>re</w:t>
      </w:r>
      <w:r w:rsidR="00461D10" w:rsidRPr="00EB4D82">
        <w:rPr>
          <w:rFonts w:ascii="Garamond" w:hAnsi="Garamond"/>
        </w:rPr>
        <w:t xml:space="preserve"> little</w:t>
      </w:r>
      <w:r w:rsidR="00D10C4F" w:rsidRPr="00EB4D82">
        <w:rPr>
          <w:rFonts w:ascii="Garamond" w:hAnsi="Garamond"/>
        </w:rPr>
        <w:t xml:space="preserve"> </w:t>
      </w:r>
      <w:r w:rsidR="0079739A" w:rsidRPr="00EB4D82">
        <w:rPr>
          <w:rFonts w:ascii="Garamond" w:hAnsi="Garamond"/>
        </w:rPr>
        <w:t xml:space="preserve">inclined to claim </w:t>
      </w:r>
      <w:r w:rsidR="00B30C1C" w:rsidRPr="00EB4D82">
        <w:rPr>
          <w:rFonts w:ascii="Garamond" w:hAnsi="Garamond"/>
        </w:rPr>
        <w:t>privileged</w:t>
      </w:r>
      <w:r w:rsidR="0079739A" w:rsidRPr="00EB4D82">
        <w:rPr>
          <w:rFonts w:ascii="Garamond" w:hAnsi="Garamond"/>
        </w:rPr>
        <w:t xml:space="preserve"> insight into</w:t>
      </w:r>
      <w:r w:rsidR="005A09EC" w:rsidRPr="00EB4D82">
        <w:rPr>
          <w:rFonts w:ascii="Garamond" w:hAnsi="Garamond"/>
        </w:rPr>
        <w:t xml:space="preserve"> the nature of </w:t>
      </w:r>
      <w:r w:rsidR="002E1881" w:rsidRPr="00EB4D82">
        <w:rPr>
          <w:rFonts w:ascii="Garamond" w:hAnsi="Garamond"/>
        </w:rPr>
        <w:t>its</w:t>
      </w:r>
      <w:r w:rsidR="005A09EC" w:rsidRPr="00EB4D82">
        <w:rPr>
          <w:rFonts w:ascii="Garamond" w:hAnsi="Garamond"/>
        </w:rPr>
        <w:t xml:space="preserve"> extension</w:t>
      </w:r>
      <w:r w:rsidR="0079739A" w:rsidRPr="00EB4D82">
        <w:rPr>
          <w:rFonts w:ascii="Garamond" w:hAnsi="Garamond"/>
        </w:rPr>
        <w:t xml:space="preserve"> ‘from the inside’</w:t>
      </w:r>
      <w:r w:rsidR="00B07965" w:rsidRPr="00EB4D82">
        <w:rPr>
          <w:rFonts w:ascii="Garamond" w:hAnsi="Garamond"/>
        </w:rPr>
        <w:t xml:space="preserve">. </w:t>
      </w:r>
      <w:r w:rsidR="00176505" w:rsidRPr="00EB4D82">
        <w:rPr>
          <w:rFonts w:ascii="Garamond" w:hAnsi="Garamond"/>
        </w:rPr>
        <w:t>T</w:t>
      </w:r>
      <w:r w:rsidR="009C586D" w:rsidRPr="00EB4D82">
        <w:rPr>
          <w:rFonts w:ascii="Garamond" w:hAnsi="Garamond"/>
        </w:rPr>
        <w:t>his is</w:t>
      </w:r>
      <w:r w:rsidR="00442405" w:rsidRPr="00EB4D82">
        <w:rPr>
          <w:rFonts w:ascii="Garamond" w:hAnsi="Garamond"/>
        </w:rPr>
        <w:t xml:space="preserve"> importantly</w:t>
      </w:r>
      <w:r w:rsidR="003B3E98" w:rsidRPr="00EB4D82">
        <w:rPr>
          <w:rFonts w:ascii="Garamond" w:hAnsi="Garamond"/>
        </w:rPr>
        <w:t xml:space="preserve"> like </w:t>
      </w:r>
      <w:r w:rsidR="009C586D" w:rsidRPr="00EB4D82">
        <w:rPr>
          <w:rFonts w:ascii="Garamond" w:hAnsi="Garamond"/>
        </w:rPr>
        <w:t xml:space="preserve">the criticism raised by Kant against the rational psychologists in </w:t>
      </w:r>
      <w:r w:rsidR="00635C3C" w:rsidRPr="00EB4D82">
        <w:rPr>
          <w:rFonts w:ascii="Garamond" w:hAnsi="Garamond"/>
          <w:i/>
        </w:rPr>
        <w:t>The Paralogisms</w:t>
      </w:r>
      <w:r w:rsidR="00635C3C" w:rsidRPr="00EB4D82">
        <w:rPr>
          <w:rFonts w:ascii="Garamond" w:hAnsi="Garamond"/>
        </w:rPr>
        <w:t>. Making these parallels explicit</w:t>
      </w:r>
      <w:r w:rsidR="003E3AF2" w:rsidRPr="00EB4D82">
        <w:rPr>
          <w:rFonts w:ascii="Garamond" w:hAnsi="Garamond"/>
        </w:rPr>
        <w:t xml:space="preserve"> </w:t>
      </w:r>
      <w:r w:rsidR="00635C3C" w:rsidRPr="00EB4D82">
        <w:rPr>
          <w:rFonts w:ascii="Garamond" w:hAnsi="Garamond"/>
        </w:rPr>
        <w:t xml:space="preserve">will help to </w:t>
      </w:r>
      <w:r w:rsidR="005A5728" w:rsidRPr="00EB4D82">
        <w:rPr>
          <w:rFonts w:ascii="Garamond" w:hAnsi="Garamond"/>
        </w:rPr>
        <w:t>highlight</w:t>
      </w:r>
      <w:r w:rsidR="002E3F4F" w:rsidRPr="00EB4D82">
        <w:rPr>
          <w:rFonts w:ascii="Garamond" w:hAnsi="Garamond"/>
        </w:rPr>
        <w:t xml:space="preserve"> the epistemic limitation captured by </w:t>
      </w:r>
      <w:r w:rsidR="002E3F4F" w:rsidRPr="00EB4D82">
        <w:rPr>
          <w:rFonts w:ascii="Garamond" w:hAnsi="Garamond"/>
          <w:i/>
        </w:rPr>
        <w:t>Ordinary Ignorance</w:t>
      </w:r>
      <w:r w:rsidR="0024176B" w:rsidRPr="00EB4D82">
        <w:rPr>
          <w:rFonts w:ascii="Garamond" w:hAnsi="Garamond"/>
        </w:rPr>
        <w:t>,</w:t>
      </w:r>
      <w:r w:rsidR="007E3BE5" w:rsidRPr="00EB4D82">
        <w:rPr>
          <w:rFonts w:ascii="Garamond" w:hAnsi="Garamond"/>
        </w:rPr>
        <w:t xml:space="preserve"> and </w:t>
      </w:r>
      <w:r w:rsidR="0024176B" w:rsidRPr="00EB4D82">
        <w:rPr>
          <w:rFonts w:ascii="Garamond" w:hAnsi="Garamond"/>
        </w:rPr>
        <w:t xml:space="preserve">to partly forecast </w:t>
      </w:r>
      <w:r w:rsidR="006D03D6" w:rsidRPr="00EB4D82">
        <w:rPr>
          <w:rFonts w:ascii="Garamond" w:hAnsi="Garamond"/>
        </w:rPr>
        <w:t xml:space="preserve">its </w:t>
      </w:r>
      <w:r w:rsidR="002E3F4F" w:rsidRPr="00EB4D82">
        <w:rPr>
          <w:rFonts w:ascii="Garamond" w:hAnsi="Garamond"/>
        </w:rPr>
        <w:t>interact</w:t>
      </w:r>
      <w:r w:rsidR="00812A2F" w:rsidRPr="00EB4D82">
        <w:rPr>
          <w:rFonts w:ascii="Garamond" w:hAnsi="Garamond"/>
        </w:rPr>
        <w:t>ion</w:t>
      </w:r>
      <w:r w:rsidR="002E3F4F" w:rsidRPr="00EB4D82">
        <w:rPr>
          <w:rFonts w:ascii="Garamond" w:hAnsi="Garamond"/>
        </w:rPr>
        <w:t xml:space="preserve"> with</w:t>
      </w:r>
      <w:r w:rsidR="007E3BE5" w:rsidRPr="00EB4D82">
        <w:rPr>
          <w:rFonts w:ascii="Garamond" w:hAnsi="Garamond"/>
        </w:rPr>
        <w:t xml:space="preserve"> </w:t>
      </w:r>
      <w:r w:rsidR="002E3F4F" w:rsidRPr="00EB4D82">
        <w:rPr>
          <w:rFonts w:ascii="Garamond" w:hAnsi="Garamond"/>
          <w:i/>
        </w:rPr>
        <w:t>Special Insight</w:t>
      </w:r>
      <w:r w:rsidR="00BD7CE8" w:rsidRPr="00EB4D82">
        <w:rPr>
          <w:rFonts w:ascii="Garamond" w:hAnsi="Garamond"/>
        </w:rPr>
        <w:t xml:space="preserve"> ahead of the next section</w:t>
      </w:r>
      <w:r w:rsidR="007C58D9" w:rsidRPr="00EB4D82">
        <w:rPr>
          <w:rFonts w:ascii="Garamond" w:hAnsi="Garamond"/>
        </w:rPr>
        <w:t>.</w:t>
      </w:r>
      <w:r w:rsidR="00F81F09">
        <w:rPr>
          <w:rStyle w:val="FootnoteReference"/>
          <w:rFonts w:ascii="Garamond" w:hAnsi="Garamond"/>
        </w:rPr>
        <w:footnoteReference w:id="10"/>
      </w:r>
    </w:p>
    <w:p w14:paraId="620242E5" w14:textId="223F50DF" w:rsidR="00014FE2" w:rsidRPr="00EB4D82" w:rsidRDefault="00AC6998" w:rsidP="00014FE2">
      <w:pPr>
        <w:spacing w:after="240" w:line="360" w:lineRule="auto"/>
        <w:jc w:val="both"/>
        <w:rPr>
          <w:rFonts w:ascii="Garamond" w:hAnsi="Garamond"/>
        </w:rPr>
      </w:pPr>
      <w:r w:rsidRPr="00EB4D82">
        <w:rPr>
          <w:rFonts w:ascii="Garamond" w:hAnsi="Garamond"/>
        </w:rPr>
        <w:t>Across</w:t>
      </w:r>
      <w:r w:rsidR="00014FE2" w:rsidRPr="00EB4D82">
        <w:rPr>
          <w:rFonts w:ascii="Garamond" w:hAnsi="Garamond"/>
        </w:rPr>
        <w:t xml:space="preserve"> the two editions of the first critique Kant delivers a series of attacks on various attempts to derive substantive knowledge about the self from facts about the representation </w:t>
      </w:r>
      <w:r w:rsidR="00014FE2" w:rsidRPr="00EB4D82">
        <w:rPr>
          <w:rFonts w:ascii="Garamond" w:hAnsi="Garamond"/>
          <w:i/>
        </w:rPr>
        <w:t>I</w:t>
      </w:r>
      <w:r w:rsidR="00014FE2" w:rsidRPr="00EB4D82">
        <w:rPr>
          <w:rFonts w:ascii="Garamond" w:hAnsi="Garamond"/>
        </w:rPr>
        <w:t xml:space="preserve"> given in self-consciousness. We cannot, he argues, know anything about the simplicity, the substantiality, or the diachronic identity of the self, its freedom, or its relations to other objects in space merely by reflecting on the </w:t>
      </w:r>
      <w:r w:rsidR="00014FE2" w:rsidRPr="00EB4D82">
        <w:rPr>
          <w:rFonts w:ascii="Garamond" w:hAnsi="Garamond"/>
          <w:i/>
        </w:rPr>
        <w:t>I</w:t>
      </w:r>
      <w:r w:rsidR="00014FE2" w:rsidRPr="00EB4D82">
        <w:rPr>
          <w:rFonts w:ascii="Garamond" w:hAnsi="Garamond"/>
        </w:rPr>
        <w:t xml:space="preserve"> of self-consciousness. What a thinker </w:t>
      </w:r>
      <w:r w:rsidR="00014FE2" w:rsidRPr="00EB4D82">
        <w:rPr>
          <w:rFonts w:ascii="Garamond" w:hAnsi="Garamond"/>
          <w:i/>
        </w:rPr>
        <w:t>can</w:t>
      </w:r>
      <w:r w:rsidR="00014FE2" w:rsidRPr="00EB4D82">
        <w:rPr>
          <w:rFonts w:ascii="Garamond" w:hAnsi="Garamond"/>
        </w:rPr>
        <w:t xml:space="preserve"> know from the privileged position of self-consciousness is that the target of th</w:t>
      </w:r>
      <w:r w:rsidR="006F06C6" w:rsidRPr="00EB4D82">
        <w:rPr>
          <w:rFonts w:ascii="Garamond" w:hAnsi="Garamond"/>
        </w:rPr>
        <w:t>e self-conscious thought exists; ‘[t]</w:t>
      </w:r>
      <w:r w:rsidR="00014FE2" w:rsidRPr="00EB4D82">
        <w:rPr>
          <w:rFonts w:ascii="Garamond" w:hAnsi="Garamond"/>
        </w:rPr>
        <w:t>here can be no question that I am conscious of my representations; these representations and I myself, who have the representations, therefore exist.</w:t>
      </w:r>
      <w:r w:rsidR="003D6EB3" w:rsidRPr="00EB4D82">
        <w:rPr>
          <w:rFonts w:ascii="Garamond" w:hAnsi="Garamond"/>
        </w:rPr>
        <w:t>’</w:t>
      </w:r>
      <w:r w:rsidR="00014FE2" w:rsidRPr="00EB4D82">
        <w:rPr>
          <w:rFonts w:ascii="Garamond" w:hAnsi="Garamond"/>
        </w:rPr>
        <w:t xml:space="preserve"> (A370)</w:t>
      </w:r>
      <w:r w:rsidR="003D6EB3" w:rsidRPr="00EB4D82">
        <w:rPr>
          <w:rFonts w:ascii="Garamond" w:hAnsi="Garamond"/>
        </w:rPr>
        <w:t xml:space="preserve"> </w:t>
      </w:r>
      <w:r w:rsidR="00014FE2" w:rsidRPr="00EB4D82">
        <w:rPr>
          <w:rFonts w:ascii="Garamond" w:hAnsi="Garamond"/>
        </w:rPr>
        <w:t xml:space="preserve">But it would be a mistake to think that as the conscious thinker of these representations, I can exploit this perspective to gain knowledge of my substantive properties—that is one of the limits of pure reason. It is for this reason that </w:t>
      </w:r>
      <w:r w:rsidR="003D6EB3" w:rsidRPr="00EB4D82">
        <w:rPr>
          <w:rFonts w:ascii="Garamond" w:hAnsi="Garamond"/>
        </w:rPr>
        <w:t>Kant</w:t>
      </w:r>
      <w:r w:rsidR="00014FE2" w:rsidRPr="00EB4D82">
        <w:rPr>
          <w:rFonts w:ascii="Garamond" w:hAnsi="Garamond"/>
        </w:rPr>
        <w:t xml:space="preserve"> sometimes describes ‘I’ as a merely formal </w:t>
      </w:r>
      <w:r w:rsidR="00723831" w:rsidRPr="00EB4D82">
        <w:rPr>
          <w:rFonts w:ascii="Garamond" w:hAnsi="Garamond"/>
        </w:rPr>
        <w:t xml:space="preserve">or bare </w:t>
      </w:r>
      <w:r w:rsidR="00014FE2" w:rsidRPr="00EB4D82">
        <w:rPr>
          <w:rFonts w:ascii="Garamond" w:hAnsi="Garamond"/>
        </w:rPr>
        <w:t xml:space="preserve">mechanism of self-reference: ‘the ‘I’, which is simple solely because its representation has no content […] and for this reason seems to represent, or (to use a more correct term) denote, a simple object.’ (A382) The ‘I’ of self-conscious thought must refer, but </w:t>
      </w:r>
      <w:r w:rsidR="00E64ECB" w:rsidRPr="00EB4D82">
        <w:rPr>
          <w:rFonts w:ascii="Garamond" w:hAnsi="Garamond"/>
        </w:rPr>
        <w:t xml:space="preserve">from the position of </w:t>
      </w:r>
      <w:r w:rsidR="00235506" w:rsidRPr="00EB4D82">
        <w:rPr>
          <w:rFonts w:ascii="Garamond" w:hAnsi="Garamond"/>
        </w:rPr>
        <w:t>the self-conscious subject, one cannot</w:t>
      </w:r>
      <w:r w:rsidR="00014FE2" w:rsidRPr="00EB4D82">
        <w:rPr>
          <w:rFonts w:ascii="Garamond" w:hAnsi="Garamond"/>
        </w:rPr>
        <w:t xml:space="preserve"> know what to. </w:t>
      </w:r>
    </w:p>
    <w:p w14:paraId="02147581" w14:textId="1EFE9AC0" w:rsidR="00196C51" w:rsidRPr="00EB4D82" w:rsidRDefault="00014FE2" w:rsidP="00014FE2">
      <w:pPr>
        <w:spacing w:after="240" w:line="360" w:lineRule="auto"/>
        <w:jc w:val="both"/>
        <w:rPr>
          <w:rFonts w:ascii="Garamond" w:hAnsi="Garamond"/>
        </w:rPr>
      </w:pPr>
      <w:r w:rsidRPr="00EB4D82">
        <w:rPr>
          <w:rFonts w:ascii="Garamond" w:hAnsi="Garamond"/>
        </w:rPr>
        <w:t>These passages from the para</w:t>
      </w:r>
      <w:r w:rsidR="00E32BCF" w:rsidRPr="00EB4D82">
        <w:rPr>
          <w:rFonts w:ascii="Garamond" w:hAnsi="Garamond"/>
        </w:rPr>
        <w:t xml:space="preserve">logisms </w:t>
      </w:r>
      <w:r w:rsidR="00181FD7" w:rsidRPr="00EB4D82">
        <w:rPr>
          <w:rFonts w:ascii="Garamond" w:hAnsi="Garamond"/>
        </w:rPr>
        <w:t>contain repeated articulations of</w:t>
      </w:r>
      <w:r w:rsidR="0051118E" w:rsidRPr="00EB4D82">
        <w:rPr>
          <w:rFonts w:ascii="Garamond" w:hAnsi="Garamond"/>
        </w:rPr>
        <w:t xml:space="preserve"> claims </w:t>
      </w:r>
      <w:r w:rsidR="00547C64" w:rsidRPr="00EB4D82">
        <w:rPr>
          <w:rFonts w:ascii="Garamond" w:hAnsi="Garamond"/>
        </w:rPr>
        <w:t xml:space="preserve">corresponding to </w:t>
      </w:r>
      <w:r w:rsidRPr="00EB4D82">
        <w:rPr>
          <w:rFonts w:ascii="Garamond" w:hAnsi="Garamond"/>
        </w:rPr>
        <w:t>both</w:t>
      </w:r>
      <w:r w:rsidR="008E6D6A" w:rsidRPr="00EB4D82">
        <w:rPr>
          <w:rFonts w:ascii="Garamond" w:hAnsi="Garamond"/>
          <w:i/>
        </w:rPr>
        <w:t xml:space="preserve"> Special Insight</w:t>
      </w:r>
      <w:r w:rsidR="008E6D6A" w:rsidRPr="00EB4D82">
        <w:rPr>
          <w:rFonts w:ascii="Garamond" w:hAnsi="Garamond"/>
        </w:rPr>
        <w:t xml:space="preserve"> and </w:t>
      </w:r>
      <w:r w:rsidR="008E6D6A" w:rsidRPr="00EB4D82">
        <w:rPr>
          <w:rFonts w:ascii="Garamond" w:hAnsi="Garamond"/>
          <w:i/>
        </w:rPr>
        <w:t>Ordinary Ignorance</w:t>
      </w:r>
      <w:r w:rsidR="00AB09FB" w:rsidRPr="00EB4D82">
        <w:rPr>
          <w:rFonts w:ascii="Garamond" w:hAnsi="Garamond"/>
          <w:i/>
        </w:rPr>
        <w:t>,</w:t>
      </w:r>
      <w:r w:rsidRPr="00EB4D82">
        <w:rPr>
          <w:rFonts w:ascii="Garamond" w:hAnsi="Garamond"/>
        </w:rPr>
        <w:t xml:space="preserve"> </w:t>
      </w:r>
      <w:r w:rsidR="00BC465A" w:rsidRPr="00EB4D82">
        <w:rPr>
          <w:rFonts w:ascii="Garamond" w:hAnsi="Garamond"/>
        </w:rPr>
        <w:t>which</w:t>
      </w:r>
      <w:r w:rsidRPr="00EB4D82">
        <w:rPr>
          <w:rFonts w:ascii="Garamond" w:hAnsi="Garamond"/>
        </w:rPr>
        <w:t xml:space="preserve"> </w:t>
      </w:r>
      <w:r w:rsidR="008079D9" w:rsidRPr="00EB4D82">
        <w:rPr>
          <w:rFonts w:ascii="Garamond" w:hAnsi="Garamond"/>
        </w:rPr>
        <w:t>Kant</w:t>
      </w:r>
      <w:r w:rsidR="003553B4" w:rsidRPr="00EB4D82">
        <w:rPr>
          <w:rFonts w:ascii="Garamond" w:hAnsi="Garamond"/>
        </w:rPr>
        <w:t xml:space="preserve"> </w:t>
      </w:r>
      <w:r w:rsidR="00DC3F45" w:rsidRPr="00EB4D82">
        <w:rPr>
          <w:rFonts w:ascii="Garamond" w:hAnsi="Garamond"/>
        </w:rPr>
        <w:t>draws on</w:t>
      </w:r>
      <w:r w:rsidR="003553B4" w:rsidRPr="00EB4D82">
        <w:rPr>
          <w:rFonts w:ascii="Garamond" w:hAnsi="Garamond"/>
        </w:rPr>
        <w:t xml:space="preserve"> </w:t>
      </w:r>
      <w:r w:rsidRPr="00EB4D82">
        <w:rPr>
          <w:rFonts w:ascii="Garamond" w:hAnsi="Garamond"/>
        </w:rPr>
        <w:t xml:space="preserve">to </w:t>
      </w:r>
      <w:r w:rsidR="009661A0" w:rsidRPr="00EB4D82">
        <w:rPr>
          <w:rFonts w:ascii="Garamond" w:hAnsi="Garamond"/>
        </w:rPr>
        <w:t>establish</w:t>
      </w:r>
      <w:r w:rsidRPr="00EB4D82">
        <w:rPr>
          <w:rFonts w:ascii="Garamond" w:hAnsi="Garamond"/>
        </w:rPr>
        <w:t xml:space="preserve"> the transcendence of the self</w:t>
      </w:r>
      <w:r w:rsidR="00DB716A" w:rsidRPr="00EB4D82">
        <w:rPr>
          <w:rFonts w:ascii="Garamond" w:hAnsi="Garamond"/>
        </w:rPr>
        <w:t xml:space="preserve"> of apperceptive self-consciousness</w:t>
      </w:r>
      <w:r w:rsidRPr="00EB4D82">
        <w:rPr>
          <w:rFonts w:ascii="Garamond" w:hAnsi="Garamond"/>
        </w:rPr>
        <w:t>.</w:t>
      </w:r>
      <w:r w:rsidRPr="00EB4D82">
        <w:rPr>
          <w:rStyle w:val="FootnoteReference"/>
          <w:rFonts w:ascii="Garamond" w:hAnsi="Garamond"/>
        </w:rPr>
        <w:footnoteReference w:id="11"/>
      </w:r>
      <w:r w:rsidR="00431DB2" w:rsidRPr="00EB4D82">
        <w:rPr>
          <w:rFonts w:ascii="Garamond" w:hAnsi="Garamond"/>
        </w:rPr>
        <w:t xml:space="preserve"> For instance, </w:t>
      </w:r>
      <w:r w:rsidR="003F6C2E" w:rsidRPr="00EB4D82">
        <w:rPr>
          <w:rFonts w:ascii="Garamond" w:hAnsi="Garamond"/>
        </w:rPr>
        <w:lastRenderedPageBreak/>
        <w:t>the</w:t>
      </w:r>
      <w:r w:rsidRPr="00EB4D82">
        <w:rPr>
          <w:rFonts w:ascii="Garamond" w:hAnsi="Garamond"/>
        </w:rPr>
        <w:t xml:space="preserve"> claim </w:t>
      </w:r>
      <w:r w:rsidR="000C03BD" w:rsidRPr="00EB4D82">
        <w:rPr>
          <w:rFonts w:ascii="Garamond" w:hAnsi="Garamond"/>
        </w:rPr>
        <w:t xml:space="preserve">quoted above </w:t>
      </w:r>
      <w:r w:rsidRPr="00EB4D82">
        <w:rPr>
          <w:rFonts w:ascii="Garamond" w:hAnsi="Garamond"/>
        </w:rPr>
        <w:t xml:space="preserve">that there </w:t>
      </w:r>
      <w:r w:rsidR="004A7EB3" w:rsidRPr="00EB4D82">
        <w:rPr>
          <w:rFonts w:ascii="Garamond" w:hAnsi="Garamond"/>
        </w:rPr>
        <w:t xml:space="preserve">can be no question whether </w:t>
      </w:r>
      <w:r w:rsidRPr="00EB4D82">
        <w:rPr>
          <w:rFonts w:ascii="Garamond" w:hAnsi="Garamond"/>
        </w:rPr>
        <w:t>the ‘</w:t>
      </w:r>
      <w:r w:rsidR="00893705" w:rsidRPr="00EB4D82">
        <w:rPr>
          <w:rFonts w:ascii="Garamond" w:hAnsi="Garamond"/>
        </w:rPr>
        <w:t>I’</w:t>
      </w:r>
      <w:r w:rsidRPr="00EB4D82">
        <w:rPr>
          <w:rFonts w:ascii="Garamond" w:hAnsi="Garamond"/>
        </w:rPr>
        <w:t xml:space="preserve"> of self-conscious thought </w:t>
      </w:r>
      <w:r w:rsidR="004A7EB3" w:rsidRPr="00EB4D82">
        <w:rPr>
          <w:rFonts w:ascii="Garamond" w:hAnsi="Garamond"/>
        </w:rPr>
        <w:t xml:space="preserve">denotes an object </w:t>
      </w:r>
      <w:r w:rsidR="00F26715" w:rsidRPr="00EB4D82">
        <w:rPr>
          <w:rFonts w:ascii="Garamond" w:hAnsi="Garamond"/>
        </w:rPr>
        <w:t>shares with</w:t>
      </w:r>
      <w:r w:rsidRPr="00EB4D82">
        <w:rPr>
          <w:rFonts w:ascii="Garamond" w:hAnsi="Garamond"/>
        </w:rPr>
        <w:t xml:space="preserve"> </w:t>
      </w:r>
      <w:r w:rsidRPr="00EB4D82">
        <w:rPr>
          <w:rFonts w:ascii="Garamond" w:hAnsi="Garamond"/>
          <w:i/>
        </w:rPr>
        <w:t>Special Insight</w:t>
      </w:r>
      <w:r w:rsidRPr="00EB4D82">
        <w:rPr>
          <w:rFonts w:ascii="Garamond" w:hAnsi="Garamond"/>
        </w:rPr>
        <w:t xml:space="preserve"> </w:t>
      </w:r>
      <w:r w:rsidR="00F26715" w:rsidRPr="00EB4D82">
        <w:rPr>
          <w:rFonts w:ascii="Garamond" w:hAnsi="Garamond"/>
        </w:rPr>
        <w:t>a</w:t>
      </w:r>
      <w:r w:rsidRPr="00EB4D82">
        <w:rPr>
          <w:rFonts w:ascii="Garamond" w:hAnsi="Garamond"/>
        </w:rPr>
        <w:t xml:space="preserve"> commitment to the idea that from the position of the self-conscious thinker one can be assured of one's own existence.</w:t>
      </w:r>
      <w:r w:rsidR="008079D9" w:rsidRPr="00EB4D82">
        <w:rPr>
          <w:rFonts w:ascii="Garamond" w:hAnsi="Garamond"/>
        </w:rPr>
        <w:t xml:space="preserve"> (</w:t>
      </w:r>
      <w:r w:rsidR="009D7A9A" w:rsidRPr="00EB4D82">
        <w:rPr>
          <w:rFonts w:ascii="Garamond" w:hAnsi="Garamond"/>
        </w:rPr>
        <w:t>Or here again: ‘</w:t>
      </w:r>
      <w:r w:rsidRPr="00EB4D82">
        <w:rPr>
          <w:rFonts w:ascii="Garamond" w:hAnsi="Garamond"/>
        </w:rPr>
        <w:t xml:space="preserve">I think’ [...] is already involved in every thought. [...] [T]he Cartesian inference </w:t>
      </w:r>
      <w:r w:rsidRPr="00EB4D82">
        <w:rPr>
          <w:rFonts w:ascii="Garamond" w:hAnsi="Garamond"/>
          <w:i/>
        </w:rPr>
        <w:t>cogito</w:t>
      </w:r>
      <w:r w:rsidRPr="00EB4D82">
        <w:rPr>
          <w:rFonts w:ascii="Garamond" w:hAnsi="Garamond"/>
        </w:rPr>
        <w:t xml:space="preserve">, </w:t>
      </w:r>
      <w:r w:rsidRPr="00EB4D82">
        <w:rPr>
          <w:rFonts w:ascii="Garamond" w:hAnsi="Garamond"/>
          <w:i/>
        </w:rPr>
        <w:t>ergo</w:t>
      </w:r>
      <w:r w:rsidRPr="00EB4D82">
        <w:rPr>
          <w:rFonts w:ascii="Garamond" w:hAnsi="Garamond"/>
        </w:rPr>
        <w:t xml:space="preserve"> </w:t>
      </w:r>
      <w:r w:rsidRPr="00EB4D82">
        <w:rPr>
          <w:rFonts w:ascii="Garamond" w:hAnsi="Garamond"/>
          <w:i/>
        </w:rPr>
        <w:t>sum</w:t>
      </w:r>
      <w:r w:rsidRPr="00EB4D82">
        <w:rPr>
          <w:rFonts w:ascii="Garamond" w:hAnsi="Garamond"/>
        </w:rPr>
        <w:t xml:space="preserve">, is really a tautology, since the </w:t>
      </w:r>
      <w:r w:rsidRPr="00EB4D82">
        <w:rPr>
          <w:rFonts w:ascii="Garamond" w:hAnsi="Garamond"/>
          <w:i/>
        </w:rPr>
        <w:t>cogito</w:t>
      </w:r>
      <w:r w:rsidRPr="00EB4D82">
        <w:rPr>
          <w:rFonts w:ascii="Garamond" w:hAnsi="Garamond"/>
        </w:rPr>
        <w:t xml:space="preserve"> (</w:t>
      </w:r>
      <w:r w:rsidRPr="00EB4D82">
        <w:rPr>
          <w:rFonts w:ascii="Garamond" w:hAnsi="Garamond"/>
          <w:i/>
        </w:rPr>
        <w:t>sum</w:t>
      </w:r>
      <w:r w:rsidRPr="00EB4D82">
        <w:rPr>
          <w:rFonts w:ascii="Garamond" w:hAnsi="Garamond"/>
        </w:rPr>
        <w:t xml:space="preserve"> </w:t>
      </w:r>
      <w:r w:rsidRPr="00EB4D82">
        <w:rPr>
          <w:rFonts w:ascii="Garamond" w:hAnsi="Garamond"/>
          <w:i/>
        </w:rPr>
        <w:t>cogitans</w:t>
      </w:r>
      <w:r w:rsidRPr="00EB4D82">
        <w:rPr>
          <w:rFonts w:ascii="Garamond" w:hAnsi="Garamond"/>
        </w:rPr>
        <w:t>) a</w:t>
      </w:r>
      <w:r w:rsidR="008079D9" w:rsidRPr="00EB4D82">
        <w:rPr>
          <w:rFonts w:ascii="Garamond" w:hAnsi="Garamond"/>
        </w:rPr>
        <w:t>sserts my existence immediately</w:t>
      </w:r>
      <w:r w:rsidRPr="00EB4D82">
        <w:rPr>
          <w:rFonts w:ascii="Garamond" w:hAnsi="Garamond"/>
        </w:rPr>
        <w:t>.</w:t>
      </w:r>
      <w:r w:rsidR="009D7A9A" w:rsidRPr="00EB4D82">
        <w:rPr>
          <w:rFonts w:ascii="Garamond" w:hAnsi="Garamond"/>
        </w:rPr>
        <w:t>’</w:t>
      </w:r>
      <w:r w:rsidR="00026146" w:rsidRPr="00EB4D82">
        <w:rPr>
          <w:rFonts w:ascii="Garamond" w:hAnsi="Garamond"/>
        </w:rPr>
        <w:t xml:space="preserve"> (A354-5)</w:t>
      </w:r>
      <w:r w:rsidR="008079D9" w:rsidRPr="00EB4D82">
        <w:rPr>
          <w:rFonts w:ascii="Garamond" w:hAnsi="Garamond"/>
        </w:rPr>
        <w:t>)</w:t>
      </w:r>
      <w:r w:rsidR="00923C50" w:rsidRPr="00EB4D82">
        <w:rPr>
          <w:rFonts w:ascii="Garamond" w:hAnsi="Garamond"/>
        </w:rPr>
        <w:t xml:space="preserve"> In the same passage, however,  he stresses that </w:t>
      </w:r>
      <w:r w:rsidRPr="00EB4D82">
        <w:rPr>
          <w:rFonts w:ascii="Garamond" w:hAnsi="Garamond"/>
        </w:rPr>
        <w:t>we ‘have no right to transform it into a cond</w:t>
      </w:r>
      <w:r w:rsidR="009338D5" w:rsidRPr="00EB4D82">
        <w:rPr>
          <w:rFonts w:ascii="Garamond" w:hAnsi="Garamond"/>
        </w:rPr>
        <w:t>ition of knowledge’.</w:t>
      </w:r>
      <w:r w:rsidR="00196C51" w:rsidRPr="00EB4D82">
        <w:rPr>
          <w:rFonts w:ascii="Garamond" w:hAnsi="Garamond"/>
        </w:rPr>
        <w:t xml:space="preserve"> </w:t>
      </w:r>
      <w:r w:rsidR="009338D5" w:rsidRPr="00EB4D82">
        <w:rPr>
          <w:rFonts w:ascii="Garamond" w:hAnsi="Garamond"/>
        </w:rPr>
        <w:t>He writes:</w:t>
      </w:r>
    </w:p>
    <w:p w14:paraId="3FFE6D87" w14:textId="0509DCE5" w:rsidR="00196C51" w:rsidRPr="00EB4D82" w:rsidRDefault="00196C51" w:rsidP="00196C51">
      <w:pPr>
        <w:spacing w:after="240"/>
        <w:ind w:left="720"/>
        <w:jc w:val="both"/>
        <w:rPr>
          <w:rFonts w:ascii="Garamond" w:hAnsi="Garamond"/>
        </w:rPr>
      </w:pPr>
      <w:r w:rsidRPr="00EB4D82">
        <w:rPr>
          <w:rFonts w:ascii="Garamond" w:hAnsi="Garamond"/>
        </w:rPr>
        <w:t>It is obvious that in attaching an ‘I’ to our thoughts we designate the subject of inherence only transcendentally, without noting in it any quality whatsoever—in fact, without knowing anything of it either by direct acquaintance or otherwise. (A355)</w:t>
      </w:r>
    </w:p>
    <w:p w14:paraId="62F92783" w14:textId="3827BA44" w:rsidR="00942C91" w:rsidRPr="00EB4D82" w:rsidRDefault="003903A2" w:rsidP="00942C91">
      <w:pPr>
        <w:spacing w:after="240" w:line="360" w:lineRule="auto"/>
        <w:jc w:val="both"/>
        <w:rPr>
          <w:rFonts w:ascii="Garamond" w:hAnsi="Garamond"/>
          <w:i/>
        </w:rPr>
      </w:pPr>
      <w:r w:rsidRPr="00EB4D82">
        <w:rPr>
          <w:rFonts w:ascii="Garamond" w:hAnsi="Garamond"/>
        </w:rPr>
        <w:t>Claims like this are</w:t>
      </w:r>
      <w:r w:rsidR="007A2BA0" w:rsidRPr="00EB4D82">
        <w:rPr>
          <w:rFonts w:ascii="Garamond" w:hAnsi="Garamond"/>
        </w:rPr>
        <w:t>, of course, construed in theoretical langua</w:t>
      </w:r>
      <w:r w:rsidR="00972074" w:rsidRPr="00EB4D82">
        <w:rPr>
          <w:rFonts w:ascii="Garamond" w:hAnsi="Garamond"/>
        </w:rPr>
        <w:t>ge proper to the Kantian system</w:t>
      </w:r>
      <w:r w:rsidR="007A2BA0" w:rsidRPr="00EB4D82">
        <w:rPr>
          <w:rFonts w:ascii="Garamond" w:hAnsi="Garamond"/>
        </w:rPr>
        <w:t xml:space="preserve"> </w:t>
      </w:r>
      <w:r w:rsidR="007F3647" w:rsidRPr="00EB4D82">
        <w:rPr>
          <w:rFonts w:ascii="Garamond" w:hAnsi="Garamond"/>
        </w:rPr>
        <w:t>that would make straightforward assimilation to another framework improper. B</w:t>
      </w:r>
      <w:r w:rsidR="007A2BA0" w:rsidRPr="00EB4D82">
        <w:rPr>
          <w:rFonts w:ascii="Garamond" w:hAnsi="Garamond"/>
        </w:rPr>
        <w:t>ut the</w:t>
      </w:r>
      <w:r w:rsidR="002E0F5D" w:rsidRPr="00EB4D82">
        <w:rPr>
          <w:rFonts w:ascii="Garamond" w:hAnsi="Garamond"/>
        </w:rPr>
        <w:t xml:space="preserve"> </w:t>
      </w:r>
      <w:r w:rsidR="003C021D" w:rsidRPr="00EB4D82">
        <w:rPr>
          <w:rFonts w:ascii="Garamond" w:hAnsi="Garamond"/>
        </w:rPr>
        <w:t>epistemic limitation</w:t>
      </w:r>
      <w:r w:rsidR="000279E1" w:rsidRPr="00EB4D82">
        <w:rPr>
          <w:rFonts w:ascii="Garamond" w:hAnsi="Garamond"/>
        </w:rPr>
        <w:t xml:space="preserve"> expressed </w:t>
      </w:r>
      <w:r w:rsidR="007F3647" w:rsidRPr="00EB4D82">
        <w:rPr>
          <w:rFonts w:ascii="Garamond" w:hAnsi="Garamond"/>
        </w:rPr>
        <w:t>in such passages seem</w:t>
      </w:r>
      <w:r w:rsidR="00972074" w:rsidRPr="00EB4D82">
        <w:rPr>
          <w:rFonts w:ascii="Garamond" w:hAnsi="Garamond"/>
        </w:rPr>
        <w:t>s</w:t>
      </w:r>
      <w:r w:rsidR="000279E1" w:rsidRPr="00EB4D82">
        <w:rPr>
          <w:rFonts w:ascii="Garamond" w:hAnsi="Garamond"/>
        </w:rPr>
        <w:t xml:space="preserve"> </w:t>
      </w:r>
      <w:r w:rsidR="002B145C" w:rsidRPr="00EB4D82">
        <w:rPr>
          <w:rFonts w:ascii="Garamond" w:hAnsi="Garamond"/>
        </w:rPr>
        <w:t>to be</w:t>
      </w:r>
      <w:r w:rsidR="007F3647" w:rsidRPr="00EB4D82">
        <w:rPr>
          <w:rFonts w:ascii="Garamond" w:hAnsi="Garamond"/>
        </w:rPr>
        <w:t xml:space="preserve"> </w:t>
      </w:r>
      <w:r w:rsidR="0062270E" w:rsidRPr="00EB4D82">
        <w:rPr>
          <w:rFonts w:ascii="Garamond" w:hAnsi="Garamond"/>
        </w:rPr>
        <w:t>closely related</w:t>
      </w:r>
      <w:r w:rsidR="002B145C" w:rsidRPr="00EB4D82">
        <w:rPr>
          <w:rFonts w:ascii="Garamond" w:hAnsi="Garamond"/>
        </w:rPr>
        <w:t xml:space="preserve"> </w:t>
      </w:r>
      <w:r w:rsidR="001707AF" w:rsidRPr="00EB4D82">
        <w:rPr>
          <w:rFonts w:ascii="Garamond" w:hAnsi="Garamond"/>
        </w:rPr>
        <w:t>to</w:t>
      </w:r>
      <w:r w:rsidR="007F3647" w:rsidRPr="00EB4D82">
        <w:rPr>
          <w:rFonts w:ascii="Garamond" w:hAnsi="Garamond"/>
        </w:rPr>
        <w:t xml:space="preserve"> the one captured by</w:t>
      </w:r>
      <w:r w:rsidR="002E0F5D" w:rsidRPr="00EB4D82">
        <w:rPr>
          <w:rFonts w:ascii="Garamond" w:hAnsi="Garamond"/>
        </w:rPr>
        <w:t xml:space="preserve"> </w:t>
      </w:r>
      <w:r w:rsidR="001707AF" w:rsidRPr="00EB4D82">
        <w:rPr>
          <w:rFonts w:ascii="Garamond" w:hAnsi="Garamond"/>
          <w:i/>
        </w:rPr>
        <w:t>Ordinary Ignorance</w:t>
      </w:r>
      <w:r w:rsidR="001707AF" w:rsidRPr="00EB4D82">
        <w:rPr>
          <w:rFonts w:ascii="Garamond" w:hAnsi="Garamond"/>
        </w:rPr>
        <w:t xml:space="preserve">: to know that the </w:t>
      </w:r>
      <w:r w:rsidR="001707AF" w:rsidRPr="00EB4D82">
        <w:rPr>
          <w:rFonts w:ascii="Garamond" w:hAnsi="Garamond"/>
          <w:i/>
        </w:rPr>
        <w:t>I</w:t>
      </w:r>
      <w:r w:rsidR="001707AF" w:rsidRPr="00EB4D82">
        <w:rPr>
          <w:rFonts w:ascii="Garamond" w:hAnsi="Garamond"/>
        </w:rPr>
        <w:t xml:space="preserve"> of self-conscious thought refers is not to </w:t>
      </w:r>
      <w:r w:rsidR="006666F3" w:rsidRPr="00EB4D82">
        <w:rPr>
          <w:rFonts w:ascii="Garamond" w:hAnsi="Garamond"/>
        </w:rPr>
        <w:t xml:space="preserve">gain knowledge of </w:t>
      </w:r>
      <w:r w:rsidR="00194D45" w:rsidRPr="00EB4D82">
        <w:rPr>
          <w:rFonts w:ascii="Garamond" w:hAnsi="Garamond"/>
        </w:rPr>
        <w:t>any of its substantive properties.</w:t>
      </w:r>
      <w:r w:rsidR="002E0F5D" w:rsidRPr="00EB4D82">
        <w:rPr>
          <w:rFonts w:ascii="Garamond" w:hAnsi="Garamond"/>
          <w:i/>
        </w:rPr>
        <w:t xml:space="preserve"> </w:t>
      </w:r>
      <w:r w:rsidR="00805843" w:rsidRPr="00EB4D82">
        <w:rPr>
          <w:rFonts w:ascii="Garamond" w:hAnsi="Garamond"/>
        </w:rPr>
        <w:t>Kant</w:t>
      </w:r>
      <w:r w:rsidR="00014FE2" w:rsidRPr="00EB4D82">
        <w:rPr>
          <w:rFonts w:ascii="Garamond" w:hAnsi="Garamond"/>
        </w:rPr>
        <w:t xml:space="preserve"> uses </w:t>
      </w:r>
      <w:r w:rsidR="00AE2C6C" w:rsidRPr="00EB4D82">
        <w:rPr>
          <w:rFonts w:ascii="Garamond" w:hAnsi="Garamond"/>
        </w:rPr>
        <w:t>these</w:t>
      </w:r>
      <w:r w:rsidR="00014FE2" w:rsidRPr="00EB4D82">
        <w:rPr>
          <w:rFonts w:ascii="Garamond" w:hAnsi="Garamond"/>
        </w:rPr>
        <w:t xml:space="preserve"> </w:t>
      </w:r>
      <w:r w:rsidR="00AE2C6C" w:rsidRPr="00EB4D82">
        <w:rPr>
          <w:rFonts w:ascii="Garamond" w:hAnsi="Garamond"/>
        </w:rPr>
        <w:t>claims</w:t>
      </w:r>
      <w:r w:rsidR="00014FE2" w:rsidRPr="00EB4D82">
        <w:rPr>
          <w:rFonts w:ascii="Garamond" w:hAnsi="Garamond"/>
        </w:rPr>
        <w:t xml:space="preserve"> to drive a view of the self of self-consciousness as transcending the limits of our knowledge: </w:t>
      </w:r>
      <w:r w:rsidR="00A15D3D" w:rsidRPr="00EB4D82">
        <w:rPr>
          <w:rFonts w:ascii="Garamond" w:hAnsi="Garamond"/>
        </w:rPr>
        <w:t>t</w:t>
      </w:r>
      <w:r w:rsidR="008F5AEB" w:rsidRPr="00EB4D82">
        <w:rPr>
          <w:rFonts w:ascii="Garamond" w:hAnsi="Garamond"/>
        </w:rPr>
        <w:t xml:space="preserve">he </w:t>
      </w:r>
      <w:r w:rsidR="00196C51" w:rsidRPr="00EB4D82">
        <w:rPr>
          <w:rFonts w:ascii="Garamond" w:hAnsi="Garamond"/>
        </w:rPr>
        <w:t>‘</w:t>
      </w:r>
      <w:r w:rsidR="008F5AEB" w:rsidRPr="00EB4D82">
        <w:rPr>
          <w:rFonts w:ascii="Garamond" w:hAnsi="Garamond"/>
        </w:rPr>
        <w:t xml:space="preserve"> </w:t>
      </w:r>
      <w:r w:rsidR="00196C51" w:rsidRPr="00EB4D82">
        <w:rPr>
          <w:rFonts w:ascii="Garamond" w:hAnsi="Garamond"/>
        </w:rPr>
        <w:t>‘I’, does not contain in itself the least manifold’ (A354).</w:t>
      </w:r>
      <w:r w:rsidR="008F5AEB" w:rsidRPr="00EB4D82">
        <w:rPr>
          <w:rFonts w:ascii="Garamond" w:hAnsi="Garamond"/>
          <w:i/>
        </w:rPr>
        <w:t xml:space="preserve"> </w:t>
      </w:r>
      <w:r w:rsidR="00942C91" w:rsidRPr="00EB4D82">
        <w:rPr>
          <w:rFonts w:ascii="Garamond" w:hAnsi="Garamond"/>
        </w:rPr>
        <w:t>In the next section I</w:t>
      </w:r>
      <w:r w:rsidR="007B6C00" w:rsidRPr="00EB4D82">
        <w:rPr>
          <w:rFonts w:ascii="Garamond" w:hAnsi="Garamond"/>
        </w:rPr>
        <w:t xml:space="preserve"> </w:t>
      </w:r>
      <w:r w:rsidR="009A4FC8" w:rsidRPr="00EB4D82">
        <w:rPr>
          <w:rFonts w:ascii="Garamond" w:hAnsi="Garamond"/>
        </w:rPr>
        <w:t>offer</w:t>
      </w:r>
      <w:r w:rsidR="008D406F" w:rsidRPr="00EB4D82">
        <w:rPr>
          <w:rFonts w:ascii="Garamond" w:hAnsi="Garamond"/>
        </w:rPr>
        <w:t xml:space="preserve"> a </w:t>
      </w:r>
      <w:r w:rsidR="009A4FC8" w:rsidRPr="00EB4D82">
        <w:rPr>
          <w:rFonts w:ascii="Garamond" w:hAnsi="Garamond"/>
        </w:rPr>
        <w:t>related</w:t>
      </w:r>
      <w:r w:rsidR="005D0B13" w:rsidRPr="00EB4D82">
        <w:rPr>
          <w:rFonts w:ascii="Garamond" w:hAnsi="Garamond"/>
        </w:rPr>
        <w:t xml:space="preserve"> proposal, that </w:t>
      </w:r>
      <w:r w:rsidR="009A4FC8" w:rsidRPr="00EB4D82">
        <w:rPr>
          <w:rFonts w:ascii="Garamond" w:hAnsi="Garamond"/>
        </w:rPr>
        <w:t xml:space="preserve">being subject to both the </w:t>
      </w:r>
      <w:r w:rsidR="005D0B13" w:rsidRPr="00EB4D82">
        <w:rPr>
          <w:rFonts w:ascii="Garamond" w:hAnsi="Garamond"/>
        </w:rPr>
        <w:t xml:space="preserve">epistemic achievement </w:t>
      </w:r>
      <w:r w:rsidR="009A4FC8" w:rsidRPr="00EB4D82">
        <w:rPr>
          <w:rFonts w:ascii="Garamond" w:hAnsi="Garamond"/>
        </w:rPr>
        <w:t xml:space="preserve">captured by </w:t>
      </w:r>
      <w:r w:rsidR="009A4FC8" w:rsidRPr="00EB4D82">
        <w:rPr>
          <w:rFonts w:ascii="Garamond" w:hAnsi="Garamond"/>
          <w:i/>
        </w:rPr>
        <w:t>Special Insight</w:t>
      </w:r>
      <w:r w:rsidR="009A4FC8" w:rsidRPr="00EB4D82">
        <w:rPr>
          <w:rFonts w:ascii="Garamond" w:hAnsi="Garamond"/>
        </w:rPr>
        <w:t xml:space="preserve"> </w:t>
      </w:r>
      <w:r w:rsidR="005D0B13" w:rsidRPr="00EB4D82">
        <w:rPr>
          <w:rFonts w:ascii="Garamond" w:hAnsi="Garamond"/>
        </w:rPr>
        <w:t xml:space="preserve">and </w:t>
      </w:r>
      <w:r w:rsidR="009A4FC8" w:rsidRPr="00EB4D82">
        <w:rPr>
          <w:rFonts w:ascii="Garamond" w:hAnsi="Garamond"/>
        </w:rPr>
        <w:t xml:space="preserve">the epistemic </w:t>
      </w:r>
      <w:r w:rsidR="005D0B13" w:rsidRPr="00EB4D82">
        <w:rPr>
          <w:rFonts w:ascii="Garamond" w:hAnsi="Garamond"/>
        </w:rPr>
        <w:t>limitation captured by</w:t>
      </w:r>
      <w:r w:rsidR="008D406F" w:rsidRPr="00EB4D82">
        <w:rPr>
          <w:rFonts w:ascii="Garamond" w:hAnsi="Garamond"/>
        </w:rPr>
        <w:t xml:space="preserve"> </w:t>
      </w:r>
      <w:r w:rsidR="00942C91" w:rsidRPr="00EB4D82">
        <w:rPr>
          <w:rFonts w:ascii="Garamond" w:hAnsi="Garamond"/>
          <w:i/>
        </w:rPr>
        <w:t>Ordinary Ignorance</w:t>
      </w:r>
      <w:r w:rsidR="001F393F" w:rsidRPr="00EB4D82">
        <w:rPr>
          <w:rFonts w:ascii="Garamond" w:hAnsi="Garamond"/>
        </w:rPr>
        <w:t xml:space="preserve"> </w:t>
      </w:r>
      <w:r w:rsidR="009A4FC8" w:rsidRPr="00EB4D82">
        <w:rPr>
          <w:rFonts w:ascii="Garamond" w:hAnsi="Garamond"/>
        </w:rPr>
        <w:t xml:space="preserve">is apt to produce </w:t>
      </w:r>
      <w:r w:rsidR="00EF5050" w:rsidRPr="00EB4D82">
        <w:rPr>
          <w:rFonts w:ascii="Garamond" w:hAnsi="Garamond"/>
        </w:rPr>
        <w:t xml:space="preserve">in us first person thinkers </w:t>
      </w:r>
      <w:r w:rsidR="009A4FC8" w:rsidRPr="00EB4D82">
        <w:rPr>
          <w:rFonts w:ascii="Garamond" w:hAnsi="Garamond"/>
        </w:rPr>
        <w:t xml:space="preserve">an </w:t>
      </w:r>
      <w:r w:rsidR="00942C91" w:rsidRPr="00EB4D82">
        <w:rPr>
          <w:rFonts w:ascii="Garamond" w:hAnsi="Garamond"/>
        </w:rPr>
        <w:t>illusion of transcendance about the self</w:t>
      </w:r>
      <w:r w:rsidR="00ED575C" w:rsidRPr="00EB4D82">
        <w:rPr>
          <w:rFonts w:ascii="Garamond" w:hAnsi="Garamond"/>
        </w:rPr>
        <w:t>.</w:t>
      </w:r>
    </w:p>
    <w:p w14:paraId="4932438B" w14:textId="77777777" w:rsidR="00AA4C2E" w:rsidRPr="00EB4D82" w:rsidRDefault="00AA4C2E" w:rsidP="00AA4C2E">
      <w:pPr>
        <w:spacing w:after="240" w:line="360" w:lineRule="auto"/>
        <w:jc w:val="both"/>
        <w:rPr>
          <w:rFonts w:ascii="Garamond" w:hAnsi="Garamond"/>
          <w:b/>
        </w:rPr>
      </w:pPr>
      <w:r w:rsidRPr="00EB4D82">
        <w:rPr>
          <w:rFonts w:ascii="Garamond" w:hAnsi="Garamond"/>
          <w:b/>
        </w:rPr>
        <w:t>§4 A cognitive illusion of transcendence about the self</w:t>
      </w:r>
    </w:p>
    <w:p w14:paraId="28560111" w14:textId="49D49140" w:rsidR="00AA4C2E" w:rsidRPr="00EB4D82" w:rsidRDefault="008F5AEB" w:rsidP="00097B0D">
      <w:pPr>
        <w:spacing w:after="240" w:line="360" w:lineRule="auto"/>
        <w:jc w:val="both"/>
        <w:rPr>
          <w:rFonts w:ascii="Garamond" w:hAnsi="Garamond"/>
        </w:rPr>
      </w:pPr>
      <w:r w:rsidRPr="00EB4D82">
        <w:rPr>
          <w:rFonts w:ascii="Garamond" w:hAnsi="Garamond"/>
        </w:rPr>
        <w:t xml:space="preserve">It </w:t>
      </w:r>
      <w:r w:rsidR="00E402B5" w:rsidRPr="00EB4D82">
        <w:rPr>
          <w:rFonts w:ascii="Garamond" w:hAnsi="Garamond"/>
        </w:rPr>
        <w:t>will</w:t>
      </w:r>
      <w:r w:rsidRPr="00EB4D82">
        <w:rPr>
          <w:rFonts w:ascii="Garamond" w:hAnsi="Garamond"/>
        </w:rPr>
        <w:t xml:space="preserve"> be helpful to</w:t>
      </w:r>
      <w:r w:rsidR="00AA4C2E" w:rsidRPr="00EB4D82">
        <w:rPr>
          <w:rFonts w:ascii="Garamond" w:hAnsi="Garamond"/>
        </w:rPr>
        <w:t xml:space="preserve"> recap where we’ve got to so far. According to </w:t>
      </w:r>
      <w:r w:rsidR="00AA4C2E" w:rsidRPr="00EB4D82">
        <w:rPr>
          <w:rFonts w:ascii="Garamond" w:hAnsi="Garamond"/>
          <w:i/>
        </w:rPr>
        <w:t>Special Insight</w:t>
      </w:r>
      <w:r w:rsidR="00AA4C2E" w:rsidRPr="00EB4D82">
        <w:rPr>
          <w:rFonts w:ascii="Garamond" w:hAnsi="Garamond"/>
        </w:rPr>
        <w:t xml:space="preserve"> (§2)</w:t>
      </w:r>
      <w:r w:rsidR="00BF13DB" w:rsidRPr="00EB4D82">
        <w:rPr>
          <w:rFonts w:ascii="Garamond" w:hAnsi="Garamond"/>
        </w:rPr>
        <w:t>,</w:t>
      </w:r>
      <w:r w:rsidR="00AA4C2E" w:rsidRPr="00EB4D82">
        <w:rPr>
          <w:rFonts w:ascii="Garamond" w:hAnsi="Garamond"/>
        </w:rPr>
        <w:t xml:space="preserve"> </w:t>
      </w:r>
      <w:r w:rsidR="00AA4C2E" w:rsidRPr="00EB4D82">
        <w:rPr>
          <w:rFonts w:ascii="Garamond" w:hAnsi="Garamond"/>
          <w:i/>
        </w:rPr>
        <w:t>I</w:t>
      </w:r>
      <w:r w:rsidR="00AA4C2E" w:rsidRPr="00EB4D82">
        <w:rPr>
          <w:rFonts w:ascii="Garamond" w:hAnsi="Garamond"/>
        </w:rPr>
        <w:t xml:space="preserve">-thinkers have a </w:t>
      </w:r>
      <w:r w:rsidR="008A4D8E" w:rsidRPr="00EB4D82">
        <w:rPr>
          <w:rFonts w:ascii="Garamond" w:hAnsi="Garamond"/>
        </w:rPr>
        <w:t xml:space="preserve">distinctive </w:t>
      </w:r>
      <w:r w:rsidR="00AA4C2E" w:rsidRPr="00EB4D82">
        <w:rPr>
          <w:rFonts w:ascii="Garamond" w:hAnsi="Garamond"/>
        </w:rPr>
        <w:t xml:space="preserve">source of insight into the referential success of their own </w:t>
      </w:r>
      <w:r w:rsidR="00AA4C2E" w:rsidRPr="00EB4D82">
        <w:rPr>
          <w:rFonts w:ascii="Garamond" w:hAnsi="Garamond"/>
          <w:i/>
        </w:rPr>
        <w:t>I</w:t>
      </w:r>
      <w:r w:rsidR="00AA4C2E" w:rsidRPr="00EB4D82">
        <w:rPr>
          <w:rFonts w:ascii="Garamond" w:hAnsi="Garamond"/>
        </w:rPr>
        <w:t xml:space="preserve">-thoughts. Merely in virtue of being the thinker of an </w:t>
      </w:r>
      <w:r w:rsidR="00AA4C2E" w:rsidRPr="00EB4D82">
        <w:rPr>
          <w:rFonts w:ascii="Garamond" w:hAnsi="Garamond"/>
          <w:i/>
        </w:rPr>
        <w:t>I-</w:t>
      </w:r>
      <w:r w:rsidR="00AA4C2E" w:rsidRPr="00EB4D82">
        <w:rPr>
          <w:rFonts w:ascii="Garamond" w:hAnsi="Garamond"/>
        </w:rPr>
        <w:t xml:space="preserve">thought, one can know that the referent of the thought exists. According to </w:t>
      </w:r>
      <w:r w:rsidR="00AA4C2E" w:rsidRPr="00EB4D82">
        <w:rPr>
          <w:rFonts w:ascii="Garamond" w:hAnsi="Garamond"/>
          <w:i/>
        </w:rPr>
        <w:t xml:space="preserve">Ordinary Ignorance </w:t>
      </w:r>
      <w:r w:rsidR="00AA4C2E" w:rsidRPr="00EB4D82">
        <w:rPr>
          <w:rFonts w:ascii="Garamond" w:hAnsi="Garamond"/>
        </w:rPr>
        <w:t>(§3)</w:t>
      </w:r>
      <w:r w:rsidR="00097B0D" w:rsidRPr="00EB4D82">
        <w:rPr>
          <w:rFonts w:ascii="Garamond" w:hAnsi="Garamond"/>
        </w:rPr>
        <w:t>,</w:t>
      </w:r>
      <w:r w:rsidR="00AA4C2E" w:rsidRPr="00EB4D82">
        <w:rPr>
          <w:rFonts w:ascii="Garamond" w:hAnsi="Garamond"/>
        </w:rPr>
        <w:t xml:space="preserve"> </w:t>
      </w:r>
      <w:r w:rsidR="00AA4C2E" w:rsidRPr="00EB4D82">
        <w:rPr>
          <w:rFonts w:ascii="Garamond" w:hAnsi="Garamond"/>
          <w:i/>
        </w:rPr>
        <w:t>I</w:t>
      </w:r>
      <w:r w:rsidR="00AA4C2E" w:rsidRPr="00EB4D82">
        <w:rPr>
          <w:rFonts w:ascii="Garamond" w:hAnsi="Garamond"/>
        </w:rPr>
        <w:t xml:space="preserve">-thinkers do not have corresponding insight into the non-trivial properties of the referent of their </w:t>
      </w:r>
      <w:r w:rsidR="00AA4C2E" w:rsidRPr="00EB4D82">
        <w:rPr>
          <w:rFonts w:ascii="Garamond" w:hAnsi="Garamond"/>
          <w:i/>
        </w:rPr>
        <w:t>I</w:t>
      </w:r>
      <w:r w:rsidR="00AA4C2E" w:rsidRPr="00EB4D82">
        <w:rPr>
          <w:rFonts w:ascii="Garamond" w:hAnsi="Garamond"/>
        </w:rPr>
        <w:t xml:space="preserve">-thoughts. One cannot, merely in virtue of being the thinker of an </w:t>
      </w:r>
      <w:r w:rsidR="00AA4C2E" w:rsidRPr="00EB4D82">
        <w:rPr>
          <w:rFonts w:ascii="Garamond" w:hAnsi="Garamond"/>
          <w:i/>
        </w:rPr>
        <w:t>I-</w:t>
      </w:r>
      <w:r w:rsidR="00AA4C2E" w:rsidRPr="00EB4D82">
        <w:rPr>
          <w:rFonts w:ascii="Garamond" w:hAnsi="Garamond"/>
        </w:rPr>
        <w:t xml:space="preserve">thought, know anything </w:t>
      </w:r>
      <w:r w:rsidR="00F40FBB" w:rsidRPr="00EB4D82">
        <w:rPr>
          <w:rFonts w:ascii="Garamond" w:hAnsi="Garamond"/>
        </w:rPr>
        <w:t>substantive</w:t>
      </w:r>
      <w:r w:rsidR="0004592B" w:rsidRPr="00EB4D82">
        <w:rPr>
          <w:rFonts w:ascii="Garamond" w:hAnsi="Garamond"/>
        </w:rPr>
        <w:t xml:space="preserve"> about the thought’s referent. </w:t>
      </w:r>
      <w:r w:rsidR="00097B0D" w:rsidRPr="00EB4D82">
        <w:rPr>
          <w:rFonts w:ascii="Garamond" w:hAnsi="Garamond"/>
        </w:rPr>
        <w:t xml:space="preserve">Now, to co-occupy these two </w:t>
      </w:r>
      <w:r w:rsidR="005B5957" w:rsidRPr="00EB4D82">
        <w:rPr>
          <w:rFonts w:ascii="Garamond" w:hAnsi="Garamond"/>
        </w:rPr>
        <w:t xml:space="preserve">perspectives is to </w:t>
      </w:r>
      <w:r w:rsidR="00FA757E" w:rsidRPr="00EB4D82">
        <w:rPr>
          <w:rFonts w:ascii="Garamond" w:hAnsi="Garamond"/>
        </w:rPr>
        <w:t>take up</w:t>
      </w:r>
      <w:r w:rsidR="005B5957" w:rsidRPr="00EB4D82">
        <w:rPr>
          <w:rFonts w:ascii="Garamond" w:hAnsi="Garamond"/>
        </w:rPr>
        <w:t xml:space="preserve"> a highly </w:t>
      </w:r>
      <w:r w:rsidR="00097B0D" w:rsidRPr="00EB4D82">
        <w:rPr>
          <w:rFonts w:ascii="Garamond" w:hAnsi="Garamond"/>
        </w:rPr>
        <w:t xml:space="preserve">uncomfortable epistemic </w:t>
      </w:r>
      <w:r w:rsidR="00AE44ED" w:rsidRPr="00EB4D82">
        <w:rPr>
          <w:rFonts w:ascii="Garamond" w:hAnsi="Garamond"/>
        </w:rPr>
        <w:t>position</w:t>
      </w:r>
      <w:r w:rsidR="00097B0D" w:rsidRPr="00EB4D82">
        <w:rPr>
          <w:rFonts w:ascii="Garamond" w:hAnsi="Garamond"/>
        </w:rPr>
        <w:t>: one’s epistemic orientation towards the referent of one’s thought is exceptionally powerful, and yet one can thereby know very little about it. T</w:t>
      </w:r>
      <w:r w:rsidR="00585F02" w:rsidRPr="00EB4D82">
        <w:rPr>
          <w:rFonts w:ascii="Garamond" w:hAnsi="Garamond"/>
        </w:rPr>
        <w:t>o give an analogy, t</w:t>
      </w:r>
      <w:r w:rsidR="00097B0D" w:rsidRPr="00EB4D82">
        <w:rPr>
          <w:rFonts w:ascii="Garamond" w:hAnsi="Garamond"/>
        </w:rPr>
        <w:t xml:space="preserve">his would be a bit like </w:t>
      </w:r>
      <w:r w:rsidR="00803FF4" w:rsidRPr="00EB4D82">
        <w:rPr>
          <w:rFonts w:ascii="Garamond" w:hAnsi="Garamond"/>
        </w:rPr>
        <w:t>seeing</w:t>
      </w:r>
      <w:r w:rsidR="00097B0D" w:rsidRPr="00EB4D82">
        <w:rPr>
          <w:rFonts w:ascii="Garamond" w:hAnsi="Garamond"/>
        </w:rPr>
        <w:t xml:space="preserve"> an object in optimised</w:t>
      </w:r>
      <w:r w:rsidR="00784C89" w:rsidRPr="00EB4D82">
        <w:rPr>
          <w:rFonts w:ascii="Garamond" w:hAnsi="Garamond"/>
        </w:rPr>
        <w:t xml:space="preserve"> viewing conditions</w:t>
      </w:r>
      <w:r w:rsidR="00097B0D" w:rsidRPr="00EB4D82">
        <w:rPr>
          <w:rFonts w:ascii="Garamond" w:hAnsi="Garamond"/>
        </w:rPr>
        <w:t xml:space="preserve"> without being able to say anything substantive about what </w:t>
      </w:r>
      <w:r w:rsidR="00C530FA" w:rsidRPr="00EB4D82">
        <w:rPr>
          <w:rFonts w:ascii="Garamond" w:hAnsi="Garamond"/>
        </w:rPr>
        <w:t xml:space="preserve">the </w:t>
      </w:r>
      <w:r w:rsidR="0021739B" w:rsidRPr="00EB4D82">
        <w:rPr>
          <w:rFonts w:ascii="Garamond" w:hAnsi="Garamond"/>
        </w:rPr>
        <w:t>seen</w:t>
      </w:r>
      <w:r w:rsidR="00C530FA" w:rsidRPr="00EB4D82">
        <w:rPr>
          <w:rFonts w:ascii="Garamond" w:hAnsi="Garamond"/>
        </w:rPr>
        <w:t xml:space="preserve"> </w:t>
      </w:r>
      <w:r w:rsidR="00C530FA" w:rsidRPr="00EB4D82">
        <w:rPr>
          <w:rFonts w:ascii="Garamond" w:hAnsi="Garamond"/>
        </w:rPr>
        <w:lastRenderedPageBreak/>
        <w:t>object</w:t>
      </w:r>
      <w:r w:rsidR="00097B0D" w:rsidRPr="00EB4D82">
        <w:rPr>
          <w:rFonts w:ascii="Garamond" w:hAnsi="Garamond"/>
        </w:rPr>
        <w:t xml:space="preserve"> is like.</w:t>
      </w:r>
      <w:r w:rsidR="00F0537E">
        <w:rPr>
          <w:rStyle w:val="FootnoteReference"/>
          <w:rFonts w:ascii="Garamond" w:hAnsi="Garamond"/>
        </w:rPr>
        <w:footnoteReference w:id="12"/>
      </w:r>
      <w:r w:rsidR="00097B0D" w:rsidRPr="00EB4D82">
        <w:rPr>
          <w:rFonts w:ascii="Garamond" w:hAnsi="Garamond"/>
        </w:rPr>
        <w:t xml:space="preserve"> </w:t>
      </w:r>
      <w:r w:rsidR="00AA4C2E" w:rsidRPr="00EB4D82">
        <w:rPr>
          <w:rFonts w:ascii="Garamond" w:hAnsi="Garamond"/>
        </w:rPr>
        <w:t xml:space="preserve">The </w:t>
      </w:r>
      <w:r w:rsidR="00911FEF" w:rsidRPr="00EB4D82">
        <w:rPr>
          <w:rFonts w:ascii="Garamond" w:hAnsi="Garamond"/>
        </w:rPr>
        <w:t>cognitive discomfort</w:t>
      </w:r>
      <w:r w:rsidR="00AA4C2E" w:rsidRPr="00EB4D82">
        <w:rPr>
          <w:rFonts w:ascii="Garamond" w:hAnsi="Garamond"/>
        </w:rPr>
        <w:t xml:space="preserve"> </w:t>
      </w:r>
      <w:r w:rsidR="00B54184" w:rsidRPr="00EB4D82">
        <w:rPr>
          <w:rFonts w:ascii="Garamond" w:hAnsi="Garamond"/>
        </w:rPr>
        <w:t>of</w:t>
      </w:r>
      <w:r w:rsidR="00AA4C2E" w:rsidRPr="00EB4D82">
        <w:rPr>
          <w:rFonts w:ascii="Garamond" w:hAnsi="Garamond"/>
        </w:rPr>
        <w:t xml:space="preserve"> this </w:t>
      </w:r>
      <w:r w:rsidR="00B504E7" w:rsidRPr="00EB4D82">
        <w:rPr>
          <w:rFonts w:ascii="Garamond" w:hAnsi="Garamond"/>
        </w:rPr>
        <w:t>situation</w:t>
      </w:r>
      <w:r w:rsidR="00AA4C2E" w:rsidRPr="00EB4D82">
        <w:rPr>
          <w:rFonts w:ascii="Garamond" w:hAnsi="Garamond"/>
        </w:rPr>
        <w:t xml:space="preserve"> is alleviated, I will now argue, by undergoing an illusion of transcendence about the self.</w:t>
      </w:r>
    </w:p>
    <w:p w14:paraId="5CA38039" w14:textId="1B828330" w:rsidR="00041E42" w:rsidRPr="00EB4D82" w:rsidRDefault="00041E42" w:rsidP="00041E42">
      <w:pPr>
        <w:spacing w:after="240" w:line="360" w:lineRule="auto"/>
        <w:jc w:val="both"/>
        <w:rPr>
          <w:rFonts w:ascii="Garamond" w:hAnsi="Garamond" w:cs="Times New Roman"/>
        </w:rPr>
      </w:pPr>
      <w:r w:rsidRPr="00EB4D82">
        <w:rPr>
          <w:rFonts w:ascii="Garamond" w:hAnsi="Garamond" w:cs="Times New Roman"/>
        </w:rPr>
        <w:t xml:space="preserve">The psychological mechanism underlying the proposed cognitive illusion is </w:t>
      </w:r>
      <w:r w:rsidR="00805E7E" w:rsidRPr="00EB4D82">
        <w:rPr>
          <w:rFonts w:ascii="Garamond" w:hAnsi="Garamond" w:cs="Times New Roman"/>
        </w:rPr>
        <w:t>the one</w:t>
      </w:r>
      <w:r w:rsidRPr="00EB4D82">
        <w:rPr>
          <w:rFonts w:ascii="Garamond" w:hAnsi="Garamond" w:cs="Times New Roman"/>
        </w:rPr>
        <w:t xml:space="preserve"> posited by </w:t>
      </w:r>
      <w:r w:rsidRPr="00EB4D82">
        <w:rPr>
          <w:rFonts w:ascii="Garamond" w:hAnsi="Garamond" w:cs="Times New Roman"/>
          <w:i/>
        </w:rPr>
        <w:t xml:space="preserve">cognitive dissonance theory </w:t>
      </w:r>
      <w:r w:rsidRPr="00EB4D82">
        <w:rPr>
          <w:rFonts w:ascii="Garamond" w:hAnsi="Garamond" w:cs="Times New Roman"/>
        </w:rPr>
        <w:t>in psychology</w:t>
      </w:r>
      <w:r w:rsidRPr="00EB4D82">
        <w:rPr>
          <w:rFonts w:ascii="Garamond" w:hAnsi="Garamond" w:cs="Times New Roman"/>
          <w:i/>
        </w:rPr>
        <w:t xml:space="preserve">, </w:t>
      </w:r>
      <w:r w:rsidRPr="00EB4D82">
        <w:rPr>
          <w:rFonts w:ascii="Garamond" w:hAnsi="Garamond" w:cs="Times New Roman"/>
        </w:rPr>
        <w:t>according to which experienced cognitive inconsistencies of sufficient importance give rise to a state of psychological discomfort (‘cognitive disonance’) that</w:t>
      </w:r>
      <w:r w:rsidR="00561CDB" w:rsidRPr="00EB4D82">
        <w:rPr>
          <w:rFonts w:ascii="Garamond" w:hAnsi="Garamond" w:cs="Times New Roman"/>
        </w:rPr>
        <w:t xml:space="preserve"> motivates its own reduction</w:t>
      </w:r>
      <w:r w:rsidR="003A7DAF" w:rsidRPr="00EB4D82">
        <w:rPr>
          <w:rFonts w:ascii="Garamond" w:hAnsi="Garamond" w:cs="Times New Roman"/>
        </w:rPr>
        <w:t xml:space="preserve"> or elimination</w:t>
      </w:r>
      <w:r w:rsidR="00561CDB" w:rsidRPr="00EB4D82">
        <w:rPr>
          <w:rFonts w:ascii="Garamond" w:hAnsi="Garamond" w:cs="Times New Roman"/>
        </w:rPr>
        <w:t xml:space="preserve">. </w:t>
      </w:r>
      <w:r w:rsidR="00CE5B2D" w:rsidRPr="00EB4D82">
        <w:rPr>
          <w:rFonts w:ascii="Garamond" w:hAnsi="Garamond" w:cs="Times New Roman"/>
        </w:rPr>
        <w:t>T</w:t>
      </w:r>
      <w:r w:rsidRPr="00EB4D82">
        <w:rPr>
          <w:rFonts w:ascii="Garamond" w:hAnsi="Garamond" w:cs="Times New Roman"/>
        </w:rPr>
        <w:t xml:space="preserve">hree core commitments </w:t>
      </w:r>
      <w:r w:rsidR="00CE5B2D" w:rsidRPr="00EB4D82">
        <w:rPr>
          <w:rFonts w:ascii="Garamond" w:hAnsi="Garamond" w:cs="Times New Roman"/>
        </w:rPr>
        <w:t xml:space="preserve">of the theory </w:t>
      </w:r>
      <w:r w:rsidRPr="00EB4D82">
        <w:rPr>
          <w:rFonts w:ascii="Garamond" w:hAnsi="Garamond" w:cs="Times New Roman"/>
        </w:rPr>
        <w:t xml:space="preserve">survive </w:t>
      </w:r>
      <w:r w:rsidR="00E322E6" w:rsidRPr="00EB4D82">
        <w:rPr>
          <w:rFonts w:ascii="Garamond" w:hAnsi="Garamond" w:cs="Times New Roman"/>
        </w:rPr>
        <w:t>largely</w:t>
      </w:r>
      <w:r w:rsidRPr="00EB4D82">
        <w:rPr>
          <w:rFonts w:ascii="Garamond" w:hAnsi="Garamond" w:cs="Times New Roman"/>
        </w:rPr>
        <w:t xml:space="preserve"> unchanged from Leon Festinger’s seminal </w:t>
      </w:r>
      <w:r w:rsidR="003D07C7" w:rsidRPr="00EB4D82">
        <w:rPr>
          <w:rFonts w:ascii="Garamond" w:hAnsi="Garamond" w:cs="Times New Roman"/>
        </w:rPr>
        <w:t>formulation</w:t>
      </w:r>
      <w:r w:rsidRPr="00EB4D82">
        <w:rPr>
          <w:rFonts w:ascii="Garamond" w:hAnsi="Garamond" w:cs="Times New Roman"/>
        </w:rPr>
        <w:t xml:space="preserve"> </w:t>
      </w:r>
      <w:r w:rsidR="009B7B15" w:rsidRPr="00EB4D82">
        <w:rPr>
          <w:rFonts w:ascii="Garamond" w:hAnsi="Garamond" w:cs="Times New Roman"/>
        </w:rPr>
        <w:t>(</w:t>
      </w:r>
      <w:r w:rsidRPr="00EB4D82">
        <w:rPr>
          <w:rFonts w:ascii="Garamond" w:hAnsi="Garamond" w:cs="Times New Roman"/>
        </w:rPr>
        <w:t>1957</w:t>
      </w:r>
      <w:r w:rsidR="009B7B15" w:rsidRPr="00EB4D82">
        <w:rPr>
          <w:rFonts w:ascii="Garamond" w:hAnsi="Garamond" w:cs="Times New Roman"/>
        </w:rPr>
        <w:t>)</w:t>
      </w:r>
      <w:r w:rsidR="009C6C65" w:rsidRPr="00EB4D82">
        <w:rPr>
          <w:rStyle w:val="FootnoteReference"/>
          <w:rFonts w:ascii="Garamond" w:hAnsi="Garamond" w:cs="Times New Roman"/>
        </w:rPr>
        <w:footnoteReference w:id="13"/>
      </w:r>
      <w:r w:rsidRPr="00EB4D82">
        <w:rPr>
          <w:rFonts w:ascii="Garamond" w:hAnsi="Garamond" w:cs="Times New Roman"/>
        </w:rPr>
        <w:t>:</w:t>
      </w:r>
    </w:p>
    <w:p w14:paraId="077AF675" w14:textId="77777777" w:rsidR="00041E42" w:rsidRPr="00EB4D82" w:rsidRDefault="00041E42" w:rsidP="00041E42">
      <w:pPr>
        <w:pStyle w:val="ListParagraph"/>
        <w:numPr>
          <w:ilvl w:val="0"/>
          <w:numId w:val="6"/>
        </w:numPr>
        <w:spacing w:after="240"/>
        <w:jc w:val="both"/>
        <w:rPr>
          <w:rFonts w:ascii="Garamond" w:hAnsi="Garamond" w:cs="Times New Roman"/>
        </w:rPr>
      </w:pPr>
      <w:r w:rsidRPr="00EB4D82">
        <w:rPr>
          <w:rFonts w:ascii="Garamond" w:hAnsi="Garamond" w:cs="Times New Roman"/>
        </w:rPr>
        <w:t>There may exist disonant or “nonfitting” relations among cognitive elements</w:t>
      </w:r>
    </w:p>
    <w:p w14:paraId="134DA1A0" w14:textId="77777777" w:rsidR="00041E42" w:rsidRPr="00EB4D82" w:rsidRDefault="00041E42" w:rsidP="00041E42">
      <w:pPr>
        <w:pStyle w:val="ListParagraph"/>
        <w:numPr>
          <w:ilvl w:val="0"/>
          <w:numId w:val="6"/>
        </w:numPr>
        <w:spacing w:after="240"/>
        <w:jc w:val="both"/>
        <w:rPr>
          <w:rFonts w:ascii="Garamond" w:hAnsi="Garamond" w:cs="Times New Roman"/>
        </w:rPr>
      </w:pPr>
      <w:r w:rsidRPr="00EB4D82">
        <w:rPr>
          <w:rFonts w:ascii="Garamond" w:hAnsi="Garamond" w:cs="Times New Roman"/>
        </w:rPr>
        <w:t xml:space="preserve">The existence of dissonance gives rise to pressures to reduce the dissonance and to avoid increases in dissonance. </w:t>
      </w:r>
    </w:p>
    <w:p w14:paraId="243E36AB" w14:textId="77777777" w:rsidR="00041E42" w:rsidRPr="00EB4D82" w:rsidRDefault="00041E42" w:rsidP="00041E42">
      <w:pPr>
        <w:pStyle w:val="ListParagraph"/>
        <w:numPr>
          <w:ilvl w:val="0"/>
          <w:numId w:val="6"/>
        </w:numPr>
        <w:spacing w:after="240"/>
        <w:jc w:val="both"/>
        <w:rPr>
          <w:rFonts w:ascii="Garamond" w:hAnsi="Garamond" w:cs="Times New Roman"/>
        </w:rPr>
      </w:pPr>
      <w:r w:rsidRPr="00EB4D82">
        <w:rPr>
          <w:rFonts w:ascii="Garamond" w:hAnsi="Garamond"/>
          <w:lang w:val="en-US"/>
        </w:rPr>
        <w:t xml:space="preserve">Manifestations of the operation of these pressures include behaviour changes, changes of cognition, and circumspect exposure to new information and new opinions. </w:t>
      </w:r>
      <w:r w:rsidRPr="00EB4D82">
        <w:rPr>
          <w:rFonts w:ascii="Garamond" w:hAnsi="Garamond" w:cs="Times New Roman"/>
        </w:rPr>
        <w:t>(p.31)</w:t>
      </w:r>
    </w:p>
    <w:p w14:paraId="01C3F2CD" w14:textId="03D9A799" w:rsidR="00041E42" w:rsidRPr="00EB4D82" w:rsidRDefault="00041E42" w:rsidP="00041E42">
      <w:pPr>
        <w:spacing w:after="240" w:line="360" w:lineRule="auto"/>
        <w:jc w:val="both"/>
        <w:rPr>
          <w:rFonts w:ascii="Garamond" w:hAnsi="Garamond" w:cs="Times New Roman"/>
          <w:i/>
        </w:rPr>
      </w:pPr>
      <w:r w:rsidRPr="00EB4D82">
        <w:rPr>
          <w:rFonts w:ascii="Garamond" w:hAnsi="Garamond" w:cs="Times New Roman"/>
        </w:rPr>
        <w:t xml:space="preserve">A quick word on each. (1) invokes a relation of </w:t>
      </w:r>
      <w:r w:rsidRPr="00EB4D82">
        <w:rPr>
          <w:rFonts w:ascii="Garamond" w:hAnsi="Garamond" w:cs="Times New Roman"/>
          <w:i/>
        </w:rPr>
        <w:t xml:space="preserve">dissonance </w:t>
      </w:r>
      <w:r w:rsidRPr="00EB4D82">
        <w:rPr>
          <w:rFonts w:ascii="Garamond" w:hAnsi="Garamond" w:cs="Times New Roman"/>
        </w:rPr>
        <w:t xml:space="preserve">or </w:t>
      </w:r>
      <w:r w:rsidRPr="00EB4D82">
        <w:rPr>
          <w:rFonts w:ascii="Garamond" w:hAnsi="Garamond" w:cs="Times New Roman"/>
          <w:i/>
        </w:rPr>
        <w:t xml:space="preserve">non-fittingness </w:t>
      </w:r>
      <w:r w:rsidRPr="00EB4D82">
        <w:rPr>
          <w:rFonts w:ascii="Garamond" w:hAnsi="Garamond" w:cs="Times New Roman"/>
        </w:rPr>
        <w:t>between cognitions. This relation need not involve strict logical contradiction, but experienced inconsistency in a weaker sense: ‘the relation between the two elements is dissonant if […] the one does not, or would not be expected to, follow from the other’ (p.15)</w:t>
      </w:r>
      <w:r w:rsidR="00EF7C37" w:rsidRPr="00EB4D82">
        <w:rPr>
          <w:rFonts w:ascii="Garamond" w:hAnsi="Garamond" w:cs="Times New Roman"/>
        </w:rPr>
        <w:t xml:space="preserve">, </w:t>
      </w:r>
      <w:r w:rsidR="00AB1CEE" w:rsidRPr="00EB4D82">
        <w:rPr>
          <w:rFonts w:ascii="Garamond" w:hAnsi="Garamond" w:cs="Times New Roman"/>
        </w:rPr>
        <w:t>where</w:t>
      </w:r>
      <w:r w:rsidR="00EF7C37" w:rsidRPr="00EB4D82">
        <w:rPr>
          <w:rFonts w:ascii="Garamond" w:hAnsi="Garamond" w:cs="Times New Roman"/>
        </w:rPr>
        <w:t xml:space="preserve"> </w:t>
      </w:r>
      <w:r w:rsidR="002D291D" w:rsidRPr="00EB4D82">
        <w:rPr>
          <w:rFonts w:ascii="Garamond" w:hAnsi="Garamond" w:cs="Times New Roman"/>
        </w:rPr>
        <w:t>those</w:t>
      </w:r>
      <w:r w:rsidR="00EF7C37" w:rsidRPr="00EB4D82">
        <w:rPr>
          <w:rFonts w:ascii="Garamond" w:hAnsi="Garamond" w:cs="Times New Roman"/>
        </w:rPr>
        <w:t xml:space="preserve"> elements bear some relevant thematic relation to each other</w:t>
      </w:r>
      <w:r w:rsidRPr="00EB4D82">
        <w:rPr>
          <w:rFonts w:ascii="Garamond" w:hAnsi="Garamond" w:cs="Times New Roman"/>
        </w:rPr>
        <w:t xml:space="preserve">. (2) is the claim that such states of cognitive dissonance motivate their own reduction or elimination. </w:t>
      </w:r>
      <w:r w:rsidR="0086534F" w:rsidRPr="00EB4D82">
        <w:rPr>
          <w:rFonts w:ascii="Garamond" w:hAnsi="Garamond" w:cs="Times New Roman"/>
        </w:rPr>
        <w:t xml:space="preserve">In this, </w:t>
      </w:r>
      <w:r w:rsidR="00790AF2" w:rsidRPr="00EB4D82">
        <w:rPr>
          <w:rFonts w:ascii="Garamond" w:hAnsi="Garamond" w:cs="Times New Roman"/>
        </w:rPr>
        <w:t xml:space="preserve">Festinger takes </w:t>
      </w:r>
      <w:r w:rsidRPr="00EB4D82">
        <w:rPr>
          <w:rFonts w:ascii="Garamond" w:hAnsi="Garamond" w:cs="Times New Roman"/>
        </w:rPr>
        <w:t xml:space="preserve">cognitive dissonance </w:t>
      </w:r>
      <w:r w:rsidR="00790AF2" w:rsidRPr="00EB4D82">
        <w:rPr>
          <w:rFonts w:ascii="Garamond" w:hAnsi="Garamond" w:cs="Times New Roman"/>
        </w:rPr>
        <w:t>to be</w:t>
      </w:r>
      <w:r w:rsidRPr="00EB4D82">
        <w:rPr>
          <w:rFonts w:ascii="Garamond" w:hAnsi="Garamond" w:cs="Times New Roman"/>
        </w:rPr>
        <w:t xml:space="preserve"> like hunger (or think too of thirst, lust or tiredness) in which a state of felt discomfort motivates its own removal or reduction: ‘[c]ognitive dissonance can be seen as an antecedent condition which leads to activity oriented toward dissonance reduction just as hunger leads to activity oriented toward hunger reduction.’ (p.3) </w:t>
      </w:r>
      <w:r w:rsidR="002749EE" w:rsidRPr="00EB4D82">
        <w:rPr>
          <w:rFonts w:ascii="Garamond" w:hAnsi="Garamond" w:cs="Times New Roman"/>
        </w:rPr>
        <w:t xml:space="preserve">It is now </w:t>
      </w:r>
      <w:r w:rsidR="00264180" w:rsidRPr="00EB4D82">
        <w:rPr>
          <w:rFonts w:ascii="Garamond" w:hAnsi="Garamond" w:cs="Times New Roman"/>
        </w:rPr>
        <w:t xml:space="preserve">widely </w:t>
      </w:r>
      <w:r w:rsidR="002749EE" w:rsidRPr="00EB4D82">
        <w:rPr>
          <w:rFonts w:ascii="Garamond" w:hAnsi="Garamond" w:cs="Times New Roman"/>
        </w:rPr>
        <w:t xml:space="preserve">thought that cognitive dissonance </w:t>
      </w:r>
      <w:r w:rsidR="00264180" w:rsidRPr="00EB4D82">
        <w:rPr>
          <w:rFonts w:ascii="Garamond" w:hAnsi="Garamond" w:cs="Times New Roman"/>
        </w:rPr>
        <w:t>should be understood</w:t>
      </w:r>
      <w:r w:rsidR="002749EE" w:rsidRPr="00EB4D82">
        <w:rPr>
          <w:rFonts w:ascii="Garamond" w:hAnsi="Garamond" w:cs="Times New Roman"/>
        </w:rPr>
        <w:t xml:space="preserve"> an </w:t>
      </w:r>
      <w:r w:rsidR="002749EE" w:rsidRPr="00EB4D82">
        <w:rPr>
          <w:rFonts w:ascii="Garamond" w:hAnsi="Garamond" w:cs="Times New Roman"/>
          <w:i/>
        </w:rPr>
        <w:t>experienced</w:t>
      </w:r>
      <w:r w:rsidR="00B665C2" w:rsidRPr="00EB4D82">
        <w:rPr>
          <w:rFonts w:ascii="Garamond" w:hAnsi="Garamond" w:cs="Times New Roman"/>
        </w:rPr>
        <w:t xml:space="preserve"> state</w:t>
      </w:r>
      <w:r w:rsidR="00924480" w:rsidRPr="00EB4D82">
        <w:rPr>
          <w:rFonts w:ascii="Garamond" w:hAnsi="Garamond" w:cs="Times New Roman"/>
        </w:rPr>
        <w:t xml:space="preserve"> of negative </w:t>
      </w:r>
      <w:r w:rsidR="00C12BD5" w:rsidRPr="00EB4D82">
        <w:rPr>
          <w:rFonts w:ascii="Garamond" w:hAnsi="Garamond" w:cs="Times New Roman"/>
        </w:rPr>
        <w:t xml:space="preserve">affective </w:t>
      </w:r>
      <w:r w:rsidR="00924480" w:rsidRPr="00EB4D82">
        <w:rPr>
          <w:rFonts w:ascii="Garamond" w:hAnsi="Garamond" w:cs="Times New Roman"/>
        </w:rPr>
        <w:t>arousal</w:t>
      </w:r>
      <w:r w:rsidR="00264180" w:rsidRPr="00EB4D82">
        <w:rPr>
          <w:rFonts w:ascii="Garamond" w:hAnsi="Garamond" w:cs="Times New Roman"/>
        </w:rPr>
        <w:t>, and that it is this experienced negative affect</w:t>
      </w:r>
      <w:r w:rsidR="007C5153" w:rsidRPr="00EB4D82">
        <w:rPr>
          <w:rFonts w:ascii="Garamond" w:hAnsi="Garamond" w:cs="Times New Roman"/>
        </w:rPr>
        <w:t xml:space="preserve"> that </w:t>
      </w:r>
      <w:r w:rsidR="00264180" w:rsidRPr="00EB4D82">
        <w:rPr>
          <w:rFonts w:ascii="Garamond" w:hAnsi="Garamond" w:cs="Times New Roman"/>
        </w:rPr>
        <w:t xml:space="preserve">drives </w:t>
      </w:r>
      <w:r w:rsidR="00264180" w:rsidRPr="00EB4D82">
        <w:rPr>
          <w:rFonts w:ascii="Garamond" w:hAnsi="Garamond" w:cs="Times New Roman"/>
        </w:rPr>
        <w:lastRenderedPageBreak/>
        <w:t xml:space="preserve">the </w:t>
      </w:r>
      <w:r w:rsidR="007C5153" w:rsidRPr="00EB4D82">
        <w:rPr>
          <w:rFonts w:ascii="Garamond" w:hAnsi="Garamond" w:cs="Times New Roman"/>
        </w:rPr>
        <w:t>state’s motivational component</w:t>
      </w:r>
      <w:r w:rsidR="00A232E5" w:rsidRPr="00EB4D82">
        <w:rPr>
          <w:rFonts w:ascii="Garamond" w:hAnsi="Garamond" w:cs="Times New Roman"/>
        </w:rPr>
        <w:t xml:space="preserve"> (</w:t>
      </w:r>
      <w:r w:rsidR="00264180" w:rsidRPr="00EB4D82">
        <w:rPr>
          <w:rFonts w:ascii="Garamond" w:hAnsi="Garamond" w:cs="Times New Roman"/>
        </w:rPr>
        <w:t>Cooper 2007, chap. 3</w:t>
      </w:r>
      <w:r w:rsidR="00A232E5" w:rsidRPr="00EB4D82">
        <w:rPr>
          <w:rFonts w:ascii="Garamond" w:hAnsi="Garamond" w:cs="Times New Roman"/>
        </w:rPr>
        <w:t>)</w:t>
      </w:r>
      <w:r w:rsidR="005C3C72" w:rsidRPr="00EB4D82">
        <w:rPr>
          <w:rFonts w:ascii="Garamond" w:hAnsi="Garamond" w:cs="Times New Roman"/>
        </w:rPr>
        <w:t>.</w:t>
      </w:r>
      <w:r w:rsidR="00264180" w:rsidRPr="00EB4D82">
        <w:rPr>
          <w:rStyle w:val="FootnoteReference"/>
          <w:rFonts w:ascii="Garamond" w:hAnsi="Garamond" w:cs="Times New Roman"/>
        </w:rPr>
        <w:footnoteReference w:id="14"/>
      </w:r>
      <w:r w:rsidR="002749EE" w:rsidRPr="00EB4D82">
        <w:rPr>
          <w:rFonts w:ascii="Garamond" w:hAnsi="Garamond" w:cs="Times New Roman"/>
        </w:rPr>
        <w:t xml:space="preserve"> </w:t>
      </w:r>
      <w:r w:rsidRPr="00EB4D82">
        <w:rPr>
          <w:rFonts w:ascii="Garamond" w:hAnsi="Garamond" w:cs="Times New Roman"/>
        </w:rPr>
        <w:t>(3) raises a number of strategies for the reduction or removal of cognitive dissonance. The range of strategies</w:t>
      </w:r>
      <w:r w:rsidR="008046E0" w:rsidRPr="00EB4D82">
        <w:rPr>
          <w:rFonts w:ascii="Garamond" w:hAnsi="Garamond" w:cs="Times New Roman"/>
        </w:rPr>
        <w:t xml:space="preserve"> now known</w:t>
      </w:r>
      <w:r w:rsidRPr="00EB4D82">
        <w:rPr>
          <w:rFonts w:ascii="Garamond" w:hAnsi="Garamond" w:cs="Times New Roman"/>
        </w:rPr>
        <w:t xml:space="preserve"> </w:t>
      </w:r>
      <w:r w:rsidR="00C40712" w:rsidRPr="00EB4D82">
        <w:rPr>
          <w:rFonts w:ascii="Garamond" w:hAnsi="Garamond" w:cs="Times New Roman"/>
        </w:rPr>
        <w:t>are many, varied, and often</w:t>
      </w:r>
      <w:r w:rsidRPr="00EB4D82">
        <w:rPr>
          <w:rFonts w:ascii="Garamond" w:hAnsi="Garamond" w:cs="Times New Roman"/>
        </w:rPr>
        <w:t xml:space="preserve"> striking; we are, it seems, surprisingly </w:t>
      </w:r>
      <w:r w:rsidR="005D5635" w:rsidRPr="00EB4D82">
        <w:rPr>
          <w:rFonts w:ascii="Garamond" w:hAnsi="Garamond" w:cs="Times New Roman"/>
        </w:rPr>
        <w:t>flexible</w:t>
      </w:r>
      <w:r w:rsidRPr="00EB4D82">
        <w:rPr>
          <w:rFonts w:ascii="Garamond" w:hAnsi="Garamond" w:cs="Times New Roman"/>
        </w:rPr>
        <w:t xml:space="preserve"> in the cognitive contortions we are prepared to undergo in the effort to</w:t>
      </w:r>
      <w:r w:rsidR="00E539DD" w:rsidRPr="00EB4D82">
        <w:rPr>
          <w:rFonts w:ascii="Garamond" w:hAnsi="Garamond" w:cs="Times New Roman"/>
        </w:rPr>
        <w:t xml:space="preserve"> promote cognitive </w:t>
      </w:r>
      <w:r w:rsidR="00875258" w:rsidRPr="00EB4D82">
        <w:rPr>
          <w:rFonts w:ascii="Garamond" w:hAnsi="Garamond" w:cs="Times New Roman"/>
        </w:rPr>
        <w:t>harmony</w:t>
      </w:r>
      <w:r w:rsidRPr="00EB4D82">
        <w:rPr>
          <w:rFonts w:ascii="Garamond" w:hAnsi="Garamond" w:cs="Times New Roman"/>
        </w:rPr>
        <w:t xml:space="preserve">. Relevant to present purposes, however, is </w:t>
      </w:r>
      <w:r w:rsidR="007E6FA1" w:rsidRPr="00EB4D82">
        <w:rPr>
          <w:rFonts w:ascii="Garamond" w:hAnsi="Garamond" w:cs="Times New Roman"/>
        </w:rPr>
        <w:t xml:space="preserve">only </w:t>
      </w:r>
      <w:r w:rsidRPr="00EB4D82">
        <w:rPr>
          <w:rFonts w:ascii="Garamond" w:hAnsi="Garamond" w:cs="Times New Roman"/>
        </w:rPr>
        <w:t>the schematic suggestion</w:t>
      </w:r>
      <w:r w:rsidR="001B5F31" w:rsidRPr="00EB4D82">
        <w:rPr>
          <w:rFonts w:ascii="Garamond" w:hAnsi="Garamond" w:cs="Times New Roman"/>
        </w:rPr>
        <w:t xml:space="preserve"> included above</w:t>
      </w:r>
      <w:r w:rsidRPr="00EB4D82">
        <w:rPr>
          <w:rFonts w:ascii="Garamond" w:hAnsi="Garamond" w:cs="Times New Roman"/>
        </w:rPr>
        <w:t xml:space="preserve"> that cognitive dissonance can be al</w:t>
      </w:r>
      <w:r w:rsidR="00E278BF" w:rsidRPr="00EB4D82">
        <w:rPr>
          <w:rFonts w:ascii="Garamond" w:hAnsi="Garamond" w:cs="Times New Roman"/>
        </w:rPr>
        <w:t>leviated by changes of cognition</w:t>
      </w:r>
      <w:r w:rsidRPr="00EB4D82">
        <w:rPr>
          <w:rFonts w:ascii="Garamond" w:hAnsi="Garamond" w:cs="Times New Roman"/>
        </w:rPr>
        <w:t>. T</w:t>
      </w:r>
      <w:r w:rsidR="00BB2481" w:rsidRPr="00EB4D82">
        <w:rPr>
          <w:rFonts w:ascii="Garamond" w:hAnsi="Garamond" w:cs="Times New Roman"/>
        </w:rPr>
        <w:t>hat</w:t>
      </w:r>
      <w:r w:rsidR="00935C07" w:rsidRPr="00EB4D82">
        <w:rPr>
          <w:rFonts w:ascii="Garamond" w:hAnsi="Garamond" w:cs="Times New Roman"/>
        </w:rPr>
        <w:t>’s</w:t>
      </w:r>
      <w:r w:rsidR="00BB2481" w:rsidRPr="00EB4D82">
        <w:rPr>
          <w:rFonts w:ascii="Garamond" w:hAnsi="Garamond" w:cs="Times New Roman"/>
        </w:rPr>
        <w:t xml:space="preserve"> because t</w:t>
      </w:r>
      <w:r w:rsidRPr="00EB4D82">
        <w:rPr>
          <w:rFonts w:ascii="Garamond" w:hAnsi="Garamond" w:cs="Times New Roman"/>
        </w:rPr>
        <w:t xml:space="preserve">he </w:t>
      </w:r>
      <w:r w:rsidR="00961F9F" w:rsidRPr="00EB4D82">
        <w:rPr>
          <w:rFonts w:ascii="Garamond" w:hAnsi="Garamond" w:cs="Times New Roman"/>
        </w:rPr>
        <w:t>proposal</w:t>
      </w:r>
      <w:r w:rsidRPr="00EB4D82">
        <w:rPr>
          <w:rFonts w:ascii="Garamond" w:hAnsi="Garamond" w:cs="Times New Roman"/>
        </w:rPr>
        <w:t xml:space="preserve"> of this section </w:t>
      </w:r>
      <w:r w:rsidR="00D16107" w:rsidRPr="00EB4D82">
        <w:rPr>
          <w:rFonts w:ascii="Garamond" w:hAnsi="Garamond" w:cs="Times New Roman"/>
        </w:rPr>
        <w:t xml:space="preserve">is </w:t>
      </w:r>
      <w:r w:rsidRPr="00EB4D82">
        <w:rPr>
          <w:rFonts w:ascii="Garamond" w:hAnsi="Garamond" w:cs="Times New Roman"/>
        </w:rPr>
        <w:t xml:space="preserve">that a cognitive illusion </w:t>
      </w:r>
      <w:r w:rsidR="00115098" w:rsidRPr="00EB4D82">
        <w:rPr>
          <w:rFonts w:ascii="Garamond" w:hAnsi="Garamond" w:cs="Times New Roman"/>
        </w:rPr>
        <w:t>of transcendence of the self is</w:t>
      </w:r>
      <w:r w:rsidR="00F86800" w:rsidRPr="00EB4D82">
        <w:rPr>
          <w:rFonts w:ascii="Garamond" w:hAnsi="Garamond" w:cs="Times New Roman"/>
        </w:rPr>
        <w:t xml:space="preserve"> </w:t>
      </w:r>
      <w:r w:rsidR="007042B9" w:rsidRPr="00EB4D82">
        <w:rPr>
          <w:rFonts w:ascii="Garamond" w:hAnsi="Garamond" w:cs="Times New Roman"/>
        </w:rPr>
        <w:t xml:space="preserve">a cognitive change </w:t>
      </w:r>
      <w:r w:rsidRPr="00EB4D82">
        <w:rPr>
          <w:rFonts w:ascii="Garamond" w:hAnsi="Garamond" w:cs="Times New Roman"/>
        </w:rPr>
        <w:t xml:space="preserve">motivated by </w:t>
      </w:r>
      <w:r w:rsidR="00B45132" w:rsidRPr="00EB4D82">
        <w:rPr>
          <w:rFonts w:ascii="Garamond" w:hAnsi="Garamond" w:cs="Times New Roman"/>
        </w:rPr>
        <w:t xml:space="preserve">a state of </w:t>
      </w:r>
      <w:r w:rsidRPr="00EB4D82">
        <w:rPr>
          <w:rFonts w:ascii="Garamond" w:hAnsi="Garamond" w:cs="Times New Roman"/>
        </w:rPr>
        <w:t xml:space="preserve">cognitive dissonance </w:t>
      </w:r>
      <w:r w:rsidR="002779BA" w:rsidRPr="00EB4D82">
        <w:rPr>
          <w:rFonts w:ascii="Garamond" w:hAnsi="Garamond" w:cs="Times New Roman"/>
        </w:rPr>
        <w:t>produced by the co-occupation</w:t>
      </w:r>
      <w:r w:rsidRPr="00EB4D82">
        <w:rPr>
          <w:rFonts w:ascii="Garamond" w:hAnsi="Garamond" w:cs="Times New Roman"/>
        </w:rPr>
        <w:t xml:space="preserve"> of </w:t>
      </w:r>
      <w:r w:rsidRPr="00EB4D82">
        <w:rPr>
          <w:rFonts w:ascii="Garamond" w:hAnsi="Garamond" w:cs="Times New Roman"/>
          <w:i/>
        </w:rPr>
        <w:t>Special Insight</w:t>
      </w:r>
      <w:r w:rsidRPr="00EB4D82">
        <w:rPr>
          <w:rFonts w:ascii="Garamond" w:hAnsi="Garamond" w:cs="Times New Roman"/>
        </w:rPr>
        <w:t xml:space="preserve"> and </w:t>
      </w:r>
      <w:r w:rsidRPr="00EB4D82">
        <w:rPr>
          <w:rFonts w:ascii="Garamond" w:hAnsi="Garamond" w:cs="Times New Roman"/>
          <w:i/>
        </w:rPr>
        <w:t xml:space="preserve">Ordinary Ignorance. </w:t>
      </w:r>
    </w:p>
    <w:p w14:paraId="435B3053" w14:textId="25CD400F" w:rsidR="00B93B5E" w:rsidRPr="00EB4D82" w:rsidRDefault="00B93B5E" w:rsidP="00B93B5E">
      <w:pPr>
        <w:spacing w:after="240" w:line="360" w:lineRule="auto"/>
        <w:jc w:val="both"/>
        <w:rPr>
          <w:rFonts w:ascii="Garamond" w:hAnsi="Garamond"/>
        </w:rPr>
      </w:pPr>
      <w:r w:rsidRPr="00EB4D82">
        <w:rPr>
          <w:rFonts w:ascii="Garamond" w:hAnsi="Garamond" w:cs="Times New Roman"/>
        </w:rPr>
        <w:t xml:space="preserve">Consider again the position the first person thinker finds herself in. </w:t>
      </w:r>
      <w:r w:rsidRPr="00EB4D82">
        <w:rPr>
          <w:rFonts w:ascii="Garamond" w:hAnsi="Garamond"/>
        </w:rPr>
        <w:t xml:space="preserve">Just in virtue of being an </w:t>
      </w:r>
      <w:r w:rsidRPr="00EB4D82">
        <w:rPr>
          <w:rFonts w:ascii="Garamond" w:hAnsi="Garamond"/>
          <w:i/>
        </w:rPr>
        <w:t>I-</w:t>
      </w:r>
      <w:r w:rsidRPr="00EB4D82">
        <w:rPr>
          <w:rFonts w:ascii="Garamond" w:hAnsi="Garamond"/>
        </w:rPr>
        <w:t xml:space="preserve">thought’s thinker, a subject can know that the referent of her thought exists. This is an exceptionally powerful epistemic position to be in. Despite this, however, she cannot know anything substantive about the thought’s referent. Now, this combination does not involve any strict contradiction. But as we have seen, cognitive dissonance does not require a contradiction, only that one element of the subject’s cognitive profile </w:t>
      </w:r>
      <w:r w:rsidRPr="00EB4D82">
        <w:rPr>
          <w:rFonts w:ascii="Garamond" w:hAnsi="Garamond"/>
          <w:i/>
        </w:rPr>
        <w:t>would not be expected to follow</w:t>
      </w:r>
      <w:r w:rsidRPr="00EB4D82">
        <w:rPr>
          <w:rFonts w:ascii="Garamond" w:hAnsi="Garamond"/>
        </w:rPr>
        <w:t xml:space="preserve"> from the other. And this is, I suggest, exactly the relation we find between </w:t>
      </w:r>
      <w:r w:rsidRPr="00EB4D82">
        <w:rPr>
          <w:rFonts w:ascii="Garamond" w:hAnsi="Garamond"/>
          <w:i/>
        </w:rPr>
        <w:t>Special Insight</w:t>
      </w:r>
      <w:r w:rsidRPr="00EB4D82">
        <w:rPr>
          <w:rFonts w:ascii="Garamond" w:hAnsi="Garamond"/>
        </w:rPr>
        <w:t xml:space="preserve"> and </w:t>
      </w:r>
      <w:r w:rsidRPr="00EB4D82">
        <w:rPr>
          <w:rFonts w:ascii="Garamond" w:hAnsi="Garamond"/>
          <w:i/>
        </w:rPr>
        <w:t xml:space="preserve">Ordinary Ignorance. </w:t>
      </w:r>
      <w:r w:rsidRPr="00EB4D82">
        <w:rPr>
          <w:rFonts w:ascii="Garamond" w:hAnsi="Garamond"/>
        </w:rPr>
        <w:t xml:space="preserve">Given the exceptionally powerful epistemic perspective on one’s own </w:t>
      </w:r>
      <w:r w:rsidRPr="00EB4D82">
        <w:rPr>
          <w:rFonts w:ascii="Garamond" w:hAnsi="Garamond"/>
          <w:i/>
        </w:rPr>
        <w:t>I</w:t>
      </w:r>
      <w:r w:rsidRPr="00EB4D82">
        <w:rPr>
          <w:rFonts w:ascii="Garamond" w:hAnsi="Garamond"/>
        </w:rPr>
        <w:t xml:space="preserve">-thought captured by </w:t>
      </w:r>
      <w:r w:rsidRPr="00EB4D82">
        <w:rPr>
          <w:rFonts w:ascii="Garamond" w:hAnsi="Garamond"/>
          <w:i/>
        </w:rPr>
        <w:t>Special Insight</w:t>
      </w:r>
      <w:r w:rsidRPr="00EB4D82">
        <w:rPr>
          <w:rFonts w:ascii="Garamond" w:hAnsi="Garamond"/>
        </w:rPr>
        <w:t xml:space="preserve">, one would </w:t>
      </w:r>
      <w:r w:rsidRPr="00EB4D82">
        <w:rPr>
          <w:rFonts w:ascii="Garamond" w:hAnsi="Garamond"/>
          <w:i/>
        </w:rPr>
        <w:t>expect</w:t>
      </w:r>
      <w:r w:rsidRPr="00EB4D82">
        <w:rPr>
          <w:rFonts w:ascii="Garamond" w:hAnsi="Garamond"/>
        </w:rPr>
        <w:t xml:space="preserve"> to be in a position to know about its referent’s substantive properties. (Recall the analogy of viewing something in idealised conditions—one would likewise expect to thereby know something about the object’s substantive properties). But in the case of </w:t>
      </w:r>
      <w:r w:rsidRPr="00EB4D82">
        <w:rPr>
          <w:rFonts w:ascii="Garamond" w:hAnsi="Garamond"/>
          <w:i/>
        </w:rPr>
        <w:t>I-</w:t>
      </w:r>
      <w:r w:rsidRPr="00EB4D82">
        <w:rPr>
          <w:rFonts w:ascii="Garamond" w:hAnsi="Garamond"/>
        </w:rPr>
        <w:t xml:space="preserve">thought, one doesn’t. When salient, this frustrated expectation produces a state of cognitive dissonance in first person thinkers. And this state of cognitive dissonance triggers a cognitive response aimed at relieving </w:t>
      </w:r>
      <w:r w:rsidR="009656C0" w:rsidRPr="00EB4D82">
        <w:rPr>
          <w:rFonts w:ascii="Garamond" w:hAnsi="Garamond"/>
        </w:rPr>
        <w:t>itself</w:t>
      </w:r>
      <w:r w:rsidRPr="00EB4D82">
        <w:rPr>
          <w:rFonts w:ascii="Garamond" w:hAnsi="Garamond"/>
        </w:rPr>
        <w:t>.</w:t>
      </w:r>
    </w:p>
    <w:p w14:paraId="3971F4BF" w14:textId="6C227D6F" w:rsidR="00B93B5E" w:rsidRPr="00EB4D82" w:rsidRDefault="00B93B5E" w:rsidP="00B93B5E">
      <w:pPr>
        <w:spacing w:after="240" w:line="360" w:lineRule="auto"/>
        <w:jc w:val="both"/>
        <w:rPr>
          <w:rFonts w:ascii="Garamond" w:hAnsi="Garamond" w:cs="Times New Roman"/>
          <w:i/>
        </w:rPr>
      </w:pPr>
      <w:r w:rsidRPr="00EB4D82">
        <w:rPr>
          <w:rFonts w:ascii="Garamond" w:hAnsi="Garamond"/>
        </w:rPr>
        <w:t xml:space="preserve">How might the dissonance be resolved? In principle, we might concoct a number of different strategies that could help here. One option, for instance, would be to adjust one’s representation of the object of one’s </w:t>
      </w:r>
      <w:r w:rsidRPr="00EB4D82">
        <w:rPr>
          <w:rFonts w:ascii="Garamond" w:hAnsi="Garamond"/>
          <w:i/>
          <w:iCs/>
        </w:rPr>
        <w:t>I</w:t>
      </w:r>
      <w:r w:rsidRPr="00EB4D82">
        <w:rPr>
          <w:rFonts w:ascii="Garamond" w:hAnsi="Garamond"/>
        </w:rPr>
        <w:t xml:space="preserve">-thought, so that it </w:t>
      </w:r>
      <w:r w:rsidRPr="00EB4D82">
        <w:rPr>
          <w:rFonts w:ascii="Garamond" w:hAnsi="Garamond"/>
          <w:i/>
          <w:iCs/>
        </w:rPr>
        <w:t>is</w:t>
      </w:r>
      <w:r w:rsidRPr="00EB4D82">
        <w:rPr>
          <w:rFonts w:ascii="Garamond" w:hAnsi="Garamond"/>
        </w:rPr>
        <w:t xml:space="preserve"> represented as having some special non-trivial property that is knowable in virtue of being the thought’s thinker. Put this together with the epistemic perspective captured by </w:t>
      </w:r>
      <w:r w:rsidRPr="00EB4D82">
        <w:rPr>
          <w:rFonts w:ascii="Garamond" w:hAnsi="Garamond"/>
          <w:i/>
          <w:iCs/>
        </w:rPr>
        <w:t>Special Insight</w:t>
      </w:r>
      <w:r w:rsidRPr="00EB4D82">
        <w:rPr>
          <w:rFonts w:ascii="Garamond" w:hAnsi="Garamond"/>
        </w:rPr>
        <w:t>, and the result would be a much more ‘fitting’ set of cognitive facts.</w:t>
      </w:r>
      <w:r w:rsidRPr="00EB4D82">
        <w:rPr>
          <w:rStyle w:val="FootnoteReference"/>
          <w:rFonts w:ascii="Garamond" w:hAnsi="Garamond"/>
        </w:rPr>
        <w:footnoteReference w:id="15"/>
      </w:r>
      <w:r w:rsidRPr="00EB4D82">
        <w:rPr>
          <w:rFonts w:ascii="Garamond" w:hAnsi="Garamond"/>
        </w:rPr>
        <w:t xml:space="preserve"> There is nothing to rule out a priori that </w:t>
      </w:r>
      <w:r w:rsidRPr="00EB4D82">
        <w:rPr>
          <w:rFonts w:ascii="Garamond" w:hAnsi="Garamond"/>
        </w:rPr>
        <w:lastRenderedPageBreak/>
        <w:t>there are individual thinkers whose particular cognitive characters dispose them to resolve the tension this way. What research on this question has shown, however, is that w</w:t>
      </w:r>
      <w:r w:rsidRPr="00EB4D82">
        <w:rPr>
          <w:rFonts w:ascii="Garamond" w:hAnsi="Garamond" w:cs="Times New Roman"/>
        </w:rPr>
        <w:t>hich sort of resolution-strategy is favoured in the face of cognitive dissonance tends to be the one that requires the least overall cognitive change (the ‘path of least resistance’)</w:t>
      </w:r>
      <w:r w:rsidRPr="00EB4D82">
        <w:rPr>
          <w:rStyle w:val="FootnoteReference"/>
          <w:rFonts w:ascii="Garamond" w:hAnsi="Garamond" w:cs="Times New Roman"/>
        </w:rPr>
        <w:footnoteReference w:id="16"/>
      </w:r>
      <w:r w:rsidRPr="00EB4D82">
        <w:rPr>
          <w:rFonts w:ascii="Garamond" w:hAnsi="Garamond" w:cs="Times New Roman"/>
        </w:rPr>
        <w:t xml:space="preserve">. And there is, I suggest, another available strategy that requires much less overall change: the thinker can undergo an illusion of transcendence about the self—an illusion, recall, in which the referent of one’s </w:t>
      </w:r>
      <w:r w:rsidRPr="00EB4D82">
        <w:rPr>
          <w:rFonts w:ascii="Garamond" w:hAnsi="Garamond" w:cs="Times New Roman"/>
          <w:i/>
        </w:rPr>
        <w:t>I-</w:t>
      </w:r>
      <w:r w:rsidRPr="00EB4D82">
        <w:rPr>
          <w:rFonts w:ascii="Garamond" w:hAnsi="Garamond" w:cs="Times New Roman"/>
        </w:rPr>
        <w:t xml:space="preserve">thought is cognitively represented as something that is </w:t>
      </w:r>
      <w:r w:rsidRPr="00EB4D82">
        <w:rPr>
          <w:rFonts w:ascii="Garamond" w:hAnsi="Garamond" w:cs="Times New Roman"/>
          <w:i/>
        </w:rPr>
        <w:t xml:space="preserve">by its very nature substantively unknowable. </w:t>
      </w:r>
      <w:r w:rsidRPr="00EB4D82">
        <w:rPr>
          <w:rFonts w:ascii="Garamond" w:hAnsi="Garamond" w:cs="Times New Roman"/>
        </w:rPr>
        <w:t xml:space="preserve">Here the strategy involves minimal change, because it simply externalises the contents of the experienced dissonance onto the portion of reality it concerns. Rather than confront an uncomfortable set of cognitive facts according to which one is positioned to know about something’s existence, but not its substantive properties, the thinker projects that unknowability onto the nature of the object concerned. By the lights of the illusion of transcendence of the self, the combination of </w:t>
      </w:r>
      <w:r w:rsidRPr="00EB4D82">
        <w:rPr>
          <w:rFonts w:ascii="Garamond" w:hAnsi="Garamond" w:cs="Times New Roman"/>
          <w:i/>
          <w:iCs/>
        </w:rPr>
        <w:t xml:space="preserve">Special Insight </w:t>
      </w:r>
      <w:r w:rsidRPr="00EB4D82">
        <w:rPr>
          <w:rFonts w:ascii="Garamond" w:hAnsi="Garamond" w:cs="Times New Roman"/>
        </w:rPr>
        <w:t xml:space="preserve">and </w:t>
      </w:r>
      <w:r w:rsidRPr="00EB4D82">
        <w:rPr>
          <w:rFonts w:ascii="Garamond" w:hAnsi="Garamond" w:cs="Times New Roman"/>
          <w:i/>
          <w:iCs/>
        </w:rPr>
        <w:t>Ordinary Ignorance</w:t>
      </w:r>
      <w:r w:rsidRPr="00EB4D82">
        <w:rPr>
          <w:rFonts w:ascii="Garamond" w:hAnsi="Garamond" w:cs="Times New Roman"/>
        </w:rPr>
        <w:t xml:space="preserve"> is perfectly fitting, given the metaphysical exoticism</w:t>
      </w:r>
      <w:r w:rsidRPr="00EB4D82">
        <w:rPr>
          <w:rFonts w:ascii="Garamond" w:hAnsi="Garamond" w:cs="Times New Roman"/>
          <w:i/>
        </w:rPr>
        <w:t xml:space="preserve"> </w:t>
      </w:r>
      <w:r w:rsidRPr="00EB4D82">
        <w:rPr>
          <w:rFonts w:ascii="Garamond" w:hAnsi="Garamond" w:cs="Times New Roman"/>
        </w:rPr>
        <w:t>of</w:t>
      </w:r>
      <w:r w:rsidRPr="00EB4D82">
        <w:rPr>
          <w:rFonts w:ascii="Garamond" w:hAnsi="Garamond" w:cs="Times New Roman"/>
          <w:i/>
        </w:rPr>
        <w:t xml:space="preserve"> </w:t>
      </w:r>
      <w:r w:rsidRPr="00EB4D82">
        <w:rPr>
          <w:rFonts w:ascii="Garamond" w:hAnsi="Garamond" w:cs="Times New Roman"/>
        </w:rPr>
        <w:t xml:space="preserve">the object they concern—that is, something whose substantive properties </w:t>
      </w:r>
      <w:r w:rsidRPr="00EB4D82">
        <w:rPr>
          <w:rFonts w:ascii="Garamond" w:hAnsi="Garamond" w:cs="Times New Roman"/>
          <w:i/>
        </w:rPr>
        <w:t>just are</w:t>
      </w:r>
      <w:r w:rsidRPr="00EB4D82">
        <w:rPr>
          <w:rFonts w:ascii="Garamond" w:hAnsi="Garamond" w:cs="Times New Roman"/>
        </w:rPr>
        <w:t xml:space="preserve"> fundamentally unknowable. </w:t>
      </w:r>
    </w:p>
    <w:p w14:paraId="2D20A6A8" w14:textId="2F925340" w:rsidR="001E4138" w:rsidRPr="00EB4D82" w:rsidRDefault="00041E42" w:rsidP="00041E42">
      <w:pPr>
        <w:spacing w:after="240" w:line="360" w:lineRule="auto"/>
        <w:jc w:val="both"/>
        <w:rPr>
          <w:rFonts w:ascii="Garamond" w:hAnsi="Garamond" w:cs="Times New Roman"/>
        </w:rPr>
      </w:pPr>
      <w:r w:rsidRPr="00EB4D82">
        <w:rPr>
          <w:rFonts w:ascii="Garamond" w:hAnsi="Garamond" w:cs="Times New Roman"/>
        </w:rPr>
        <w:t xml:space="preserve">Of course, this strategy doesn’t exactly demystify the scene. We are left with an inclination to </w:t>
      </w:r>
      <w:r w:rsidR="00A42669" w:rsidRPr="00EB4D82">
        <w:rPr>
          <w:rFonts w:ascii="Garamond" w:hAnsi="Garamond" w:cs="Times New Roman"/>
        </w:rPr>
        <w:t>think</w:t>
      </w:r>
      <w:r w:rsidRPr="00EB4D82">
        <w:rPr>
          <w:rFonts w:ascii="Garamond" w:hAnsi="Garamond" w:cs="Times New Roman"/>
        </w:rPr>
        <w:t xml:space="preserve"> of selves as m</w:t>
      </w:r>
      <w:r w:rsidR="00710AD2" w:rsidRPr="00EB4D82">
        <w:rPr>
          <w:rFonts w:ascii="Garamond" w:hAnsi="Garamond" w:cs="Times New Roman"/>
        </w:rPr>
        <w:t>ysterious, otherworldly objects</w:t>
      </w:r>
      <w:r w:rsidRPr="00EB4D82">
        <w:rPr>
          <w:rFonts w:ascii="Garamond" w:hAnsi="Garamond" w:cs="Times New Roman"/>
        </w:rPr>
        <w:t>.</w:t>
      </w:r>
      <w:r w:rsidR="00710AD2" w:rsidRPr="00EB4D82">
        <w:rPr>
          <w:rFonts w:ascii="Garamond" w:hAnsi="Garamond" w:cs="Times New Roman"/>
        </w:rPr>
        <w:t xml:space="preserve"> But by projecting this mystery outwards, beyond the limits of the subject’s cognitive profile, it </w:t>
      </w:r>
      <w:r w:rsidR="007720CD" w:rsidRPr="00EB4D82">
        <w:rPr>
          <w:rFonts w:ascii="Garamond" w:hAnsi="Garamond" w:cs="Times New Roman"/>
        </w:rPr>
        <w:t>succeeds in alleviating</w:t>
      </w:r>
      <w:r w:rsidR="00710AD2" w:rsidRPr="00EB4D82">
        <w:rPr>
          <w:rFonts w:ascii="Garamond" w:hAnsi="Garamond" w:cs="Times New Roman"/>
        </w:rPr>
        <w:t xml:space="preserve"> the cognitive dissonance</w:t>
      </w:r>
      <w:r w:rsidR="009540E3" w:rsidRPr="00EB4D82">
        <w:rPr>
          <w:rFonts w:ascii="Garamond" w:hAnsi="Garamond" w:cs="Times New Roman"/>
        </w:rPr>
        <w:t xml:space="preserve"> </w:t>
      </w:r>
      <w:r w:rsidR="00513AE5" w:rsidRPr="00EB4D82">
        <w:rPr>
          <w:rFonts w:ascii="Garamond" w:hAnsi="Garamond" w:cs="Times New Roman"/>
        </w:rPr>
        <w:t>that we might otherwise predict to</w:t>
      </w:r>
      <w:r w:rsidR="009540E3" w:rsidRPr="00EB4D82">
        <w:rPr>
          <w:rFonts w:ascii="Garamond" w:hAnsi="Garamond" w:cs="Times New Roman"/>
        </w:rPr>
        <w:t xml:space="preserve"> manifest</w:t>
      </w:r>
      <w:r w:rsidR="000E7A87" w:rsidRPr="00EB4D82">
        <w:rPr>
          <w:rFonts w:ascii="Garamond" w:hAnsi="Garamond" w:cs="Times New Roman"/>
        </w:rPr>
        <w:t xml:space="preserve"> </w:t>
      </w:r>
      <w:r w:rsidR="009540E3" w:rsidRPr="00EB4D82">
        <w:rPr>
          <w:rFonts w:ascii="Garamond" w:hAnsi="Garamond" w:cs="Times New Roman"/>
        </w:rPr>
        <w:t>in first person thinkers</w:t>
      </w:r>
      <w:r w:rsidR="00CB1611" w:rsidRPr="00EB4D82">
        <w:rPr>
          <w:rFonts w:ascii="Garamond" w:hAnsi="Garamond" w:cs="Times New Roman"/>
        </w:rPr>
        <w:t>—especially</w:t>
      </w:r>
      <w:r w:rsidR="002B70B8" w:rsidRPr="00EB4D82">
        <w:rPr>
          <w:rFonts w:ascii="Garamond" w:hAnsi="Garamond" w:cs="Times New Roman"/>
        </w:rPr>
        <w:t xml:space="preserve"> at </w:t>
      </w:r>
      <w:r w:rsidR="00A722C7" w:rsidRPr="00EB4D82">
        <w:rPr>
          <w:rFonts w:ascii="Garamond" w:hAnsi="Garamond" w:cs="Times New Roman"/>
        </w:rPr>
        <w:t>times</w:t>
      </w:r>
      <w:r w:rsidR="002B70B8" w:rsidRPr="00EB4D82">
        <w:rPr>
          <w:rFonts w:ascii="Garamond" w:hAnsi="Garamond" w:cs="Times New Roman"/>
        </w:rPr>
        <w:t xml:space="preserve"> when the co-occupation of </w:t>
      </w:r>
      <w:r w:rsidR="002B70B8" w:rsidRPr="00EB4D82">
        <w:rPr>
          <w:rFonts w:ascii="Garamond" w:hAnsi="Garamond" w:cs="Times New Roman"/>
          <w:i/>
        </w:rPr>
        <w:t>Special Insight</w:t>
      </w:r>
      <w:r w:rsidR="002B70B8" w:rsidRPr="00EB4D82">
        <w:rPr>
          <w:rFonts w:ascii="Garamond" w:hAnsi="Garamond" w:cs="Times New Roman"/>
        </w:rPr>
        <w:t xml:space="preserve"> and </w:t>
      </w:r>
      <w:r w:rsidR="002B70B8" w:rsidRPr="00EB4D82">
        <w:rPr>
          <w:rFonts w:ascii="Garamond" w:hAnsi="Garamond" w:cs="Times New Roman"/>
          <w:i/>
        </w:rPr>
        <w:t xml:space="preserve">Ordinary </w:t>
      </w:r>
      <w:r w:rsidR="0053425C" w:rsidRPr="00EB4D82">
        <w:rPr>
          <w:rFonts w:ascii="Garamond" w:hAnsi="Garamond" w:cs="Times New Roman"/>
          <w:i/>
        </w:rPr>
        <w:t>Ignorance</w:t>
      </w:r>
      <w:r w:rsidR="002B70B8" w:rsidRPr="00EB4D82">
        <w:rPr>
          <w:rFonts w:ascii="Garamond" w:hAnsi="Garamond" w:cs="Times New Roman"/>
        </w:rPr>
        <w:t xml:space="preserve"> is </w:t>
      </w:r>
      <w:r w:rsidR="00CB1611" w:rsidRPr="00EB4D82">
        <w:rPr>
          <w:rFonts w:ascii="Garamond" w:hAnsi="Garamond" w:cs="Times New Roman"/>
        </w:rPr>
        <w:t>rendered</w:t>
      </w:r>
      <w:r w:rsidR="002B70B8" w:rsidRPr="00EB4D82">
        <w:rPr>
          <w:rFonts w:ascii="Garamond" w:hAnsi="Garamond" w:cs="Times New Roman"/>
        </w:rPr>
        <w:t xml:space="preserve"> salient, </w:t>
      </w:r>
      <w:r w:rsidR="009C2931" w:rsidRPr="00EB4D82">
        <w:rPr>
          <w:rFonts w:ascii="Garamond" w:hAnsi="Garamond" w:cs="Times New Roman"/>
        </w:rPr>
        <w:t>as</w:t>
      </w:r>
      <w:r w:rsidR="000D03EC" w:rsidRPr="00EB4D82">
        <w:rPr>
          <w:rFonts w:ascii="Garamond" w:hAnsi="Garamond" w:cs="Times New Roman"/>
        </w:rPr>
        <w:t>, for example,</w:t>
      </w:r>
      <w:r w:rsidR="002B70B8" w:rsidRPr="00EB4D82">
        <w:rPr>
          <w:rFonts w:ascii="Garamond" w:hAnsi="Garamond" w:cs="Times New Roman"/>
        </w:rPr>
        <w:t xml:space="preserve"> when </w:t>
      </w:r>
      <w:r w:rsidR="008B5CCD" w:rsidRPr="00EB4D82">
        <w:rPr>
          <w:rFonts w:ascii="Garamond" w:hAnsi="Garamond" w:cs="Times New Roman"/>
        </w:rPr>
        <w:t xml:space="preserve">any of us asks </w:t>
      </w:r>
      <w:r w:rsidR="009939F2" w:rsidRPr="00EB4D82">
        <w:rPr>
          <w:rFonts w:ascii="Garamond" w:hAnsi="Garamond" w:cs="Times New Roman"/>
        </w:rPr>
        <w:t xml:space="preserve">ourselves </w:t>
      </w:r>
      <w:r w:rsidR="008B5CCD" w:rsidRPr="00EB4D82">
        <w:rPr>
          <w:rFonts w:ascii="Garamond" w:hAnsi="Garamond" w:cs="Times New Roman"/>
        </w:rPr>
        <w:t>the que</w:t>
      </w:r>
      <w:r w:rsidR="001C62DC" w:rsidRPr="00EB4D82">
        <w:rPr>
          <w:rFonts w:ascii="Garamond" w:hAnsi="Garamond" w:cs="Times New Roman"/>
        </w:rPr>
        <w:t xml:space="preserve">stion raised by Kim in the </w:t>
      </w:r>
      <w:r w:rsidR="0053425C" w:rsidRPr="00EB4D82">
        <w:rPr>
          <w:rFonts w:ascii="Garamond" w:hAnsi="Garamond" w:cs="Times New Roman"/>
        </w:rPr>
        <w:t>above</w:t>
      </w:r>
      <w:r w:rsidR="001C62DC" w:rsidRPr="00EB4D82">
        <w:rPr>
          <w:rFonts w:ascii="Garamond" w:hAnsi="Garamond" w:cs="Times New Roman"/>
        </w:rPr>
        <w:t xml:space="preserve"> quote from Ryle</w:t>
      </w:r>
      <w:r w:rsidR="008B5CCD" w:rsidRPr="00EB4D82">
        <w:rPr>
          <w:rFonts w:ascii="Garamond" w:hAnsi="Garamond" w:cs="Times New Roman"/>
        </w:rPr>
        <w:t>:</w:t>
      </w:r>
      <w:r w:rsidR="005C1E2F" w:rsidRPr="00EB4D82">
        <w:rPr>
          <w:rFonts w:ascii="Garamond" w:hAnsi="Garamond" w:cs="Times New Roman"/>
        </w:rPr>
        <w:t xml:space="preserve"> ‘Who, or What am I?’</w:t>
      </w:r>
      <w:r w:rsidR="00710AD2" w:rsidRPr="00EB4D82">
        <w:rPr>
          <w:rFonts w:ascii="Garamond" w:hAnsi="Garamond" w:cs="Times New Roman"/>
        </w:rPr>
        <w:t>.</w:t>
      </w:r>
      <w:r w:rsidR="00731A5D" w:rsidRPr="00EB4D82">
        <w:rPr>
          <w:rFonts w:ascii="Garamond" w:hAnsi="Garamond" w:cs="Times New Roman"/>
        </w:rPr>
        <w:t xml:space="preserve"> </w:t>
      </w:r>
      <w:r w:rsidRPr="00EB4D82">
        <w:rPr>
          <w:rFonts w:ascii="Garamond" w:hAnsi="Garamond" w:cs="Times New Roman"/>
        </w:rPr>
        <w:t>The proposal of this paper</w:t>
      </w:r>
      <w:r w:rsidR="007A270C" w:rsidRPr="00EB4D82">
        <w:rPr>
          <w:rFonts w:ascii="Garamond" w:hAnsi="Garamond" w:cs="Times New Roman"/>
        </w:rPr>
        <w:t xml:space="preserve"> </w:t>
      </w:r>
      <w:r w:rsidRPr="00EB4D82">
        <w:rPr>
          <w:rFonts w:ascii="Garamond" w:hAnsi="Garamond" w:cs="Times New Roman"/>
        </w:rPr>
        <w:t xml:space="preserve">is that </w:t>
      </w:r>
      <w:r w:rsidR="00F82A6A" w:rsidRPr="00EB4D82">
        <w:rPr>
          <w:rFonts w:ascii="Garamond" w:hAnsi="Garamond" w:cs="Times New Roman"/>
        </w:rPr>
        <w:t>the temptation</w:t>
      </w:r>
      <w:r w:rsidRPr="00EB4D82">
        <w:rPr>
          <w:rFonts w:ascii="Garamond" w:hAnsi="Garamond" w:cs="Times New Roman"/>
        </w:rPr>
        <w:t xml:space="preserve"> to </w:t>
      </w:r>
      <w:r w:rsidR="00325E02" w:rsidRPr="00EB4D82">
        <w:rPr>
          <w:rFonts w:ascii="Garamond" w:hAnsi="Garamond" w:cs="Times New Roman"/>
        </w:rPr>
        <w:t xml:space="preserve">answer </w:t>
      </w:r>
      <w:r w:rsidR="003D0BA6" w:rsidRPr="00EB4D82">
        <w:rPr>
          <w:rFonts w:ascii="Garamond" w:hAnsi="Garamond" w:cs="Times New Roman"/>
        </w:rPr>
        <w:t>such</w:t>
      </w:r>
      <w:r w:rsidR="00325E02" w:rsidRPr="00EB4D82">
        <w:rPr>
          <w:rFonts w:ascii="Garamond" w:hAnsi="Garamond" w:cs="Times New Roman"/>
        </w:rPr>
        <w:t xml:space="preserve"> question</w:t>
      </w:r>
      <w:r w:rsidR="003D0BA6" w:rsidRPr="00EB4D82">
        <w:rPr>
          <w:rFonts w:ascii="Garamond" w:hAnsi="Garamond" w:cs="Times New Roman"/>
        </w:rPr>
        <w:t>s</w:t>
      </w:r>
      <w:r w:rsidR="00325E02" w:rsidRPr="00EB4D82">
        <w:rPr>
          <w:rFonts w:ascii="Garamond" w:hAnsi="Garamond" w:cs="Times New Roman"/>
        </w:rPr>
        <w:t xml:space="preserve"> by treating</w:t>
      </w:r>
      <w:r w:rsidRPr="00EB4D82">
        <w:rPr>
          <w:rFonts w:ascii="Garamond" w:hAnsi="Garamond" w:cs="Times New Roman"/>
        </w:rPr>
        <w:t xml:space="preserve"> the self as a mysterious or otherworldly object is at least in part explained by a cognitive illusion of transcendence about the self</w:t>
      </w:r>
      <w:r w:rsidR="008F6756" w:rsidRPr="00EB4D82">
        <w:rPr>
          <w:rFonts w:ascii="Garamond" w:hAnsi="Garamond" w:cs="Times New Roman"/>
        </w:rPr>
        <w:t xml:space="preserve">, that </w:t>
      </w:r>
      <w:r w:rsidR="009948C4" w:rsidRPr="00EB4D82">
        <w:rPr>
          <w:rFonts w:ascii="Garamond" w:hAnsi="Garamond" w:cs="Times New Roman"/>
        </w:rPr>
        <w:t>arises as a way of alleviating</w:t>
      </w:r>
      <w:r w:rsidR="00DD417B" w:rsidRPr="00EB4D82">
        <w:rPr>
          <w:rFonts w:ascii="Garamond" w:hAnsi="Garamond" w:cs="Times New Roman"/>
        </w:rPr>
        <w:t xml:space="preserve"> the </w:t>
      </w:r>
      <w:r w:rsidR="00993DBA" w:rsidRPr="00EB4D82">
        <w:rPr>
          <w:rFonts w:ascii="Garamond" w:hAnsi="Garamond" w:cs="Times New Roman"/>
        </w:rPr>
        <w:t xml:space="preserve">felt </w:t>
      </w:r>
      <w:r w:rsidR="00DD417B" w:rsidRPr="00EB4D82">
        <w:rPr>
          <w:rFonts w:ascii="Garamond" w:hAnsi="Garamond" w:cs="Times New Roman"/>
        </w:rPr>
        <w:t xml:space="preserve">cognitive dissonance </w:t>
      </w:r>
      <w:r w:rsidR="00A66906" w:rsidRPr="00EB4D82">
        <w:rPr>
          <w:rFonts w:ascii="Garamond" w:hAnsi="Garamond" w:cs="Times New Roman"/>
        </w:rPr>
        <w:t xml:space="preserve">that is </w:t>
      </w:r>
      <w:r w:rsidR="008F6756" w:rsidRPr="00EB4D82">
        <w:rPr>
          <w:rFonts w:ascii="Garamond" w:hAnsi="Garamond" w:cs="Times New Roman"/>
        </w:rPr>
        <w:t xml:space="preserve">otherwise </w:t>
      </w:r>
      <w:r w:rsidR="00A66906" w:rsidRPr="00EB4D82">
        <w:rPr>
          <w:rFonts w:ascii="Garamond" w:hAnsi="Garamond" w:cs="Times New Roman"/>
        </w:rPr>
        <w:t>apt to arise from the</w:t>
      </w:r>
      <w:r w:rsidR="008F6756" w:rsidRPr="00EB4D82">
        <w:rPr>
          <w:rFonts w:ascii="Garamond" w:hAnsi="Garamond" w:cs="Times New Roman"/>
        </w:rPr>
        <w:t xml:space="preserve"> distinctive epistemology of </w:t>
      </w:r>
      <w:r w:rsidR="008F6756" w:rsidRPr="00EB4D82">
        <w:rPr>
          <w:rFonts w:ascii="Garamond" w:hAnsi="Garamond" w:cs="Times New Roman"/>
          <w:i/>
        </w:rPr>
        <w:t>I-</w:t>
      </w:r>
      <w:r w:rsidR="008F6756" w:rsidRPr="00EB4D82">
        <w:rPr>
          <w:rFonts w:ascii="Garamond" w:hAnsi="Garamond" w:cs="Times New Roman"/>
        </w:rPr>
        <w:t>thought</w:t>
      </w:r>
      <w:r w:rsidRPr="00EB4D82">
        <w:rPr>
          <w:rFonts w:ascii="Garamond" w:hAnsi="Garamond" w:cs="Times New Roman"/>
        </w:rPr>
        <w:t xml:space="preserve">. </w:t>
      </w:r>
    </w:p>
    <w:p w14:paraId="16A44FE1" w14:textId="2AAA6CF2" w:rsidR="00AA4C2E" w:rsidRPr="00EB4D82" w:rsidRDefault="00AA4C2E" w:rsidP="00AA4C2E">
      <w:pPr>
        <w:spacing w:after="240" w:line="360" w:lineRule="auto"/>
        <w:jc w:val="both"/>
        <w:rPr>
          <w:rFonts w:ascii="Garamond" w:hAnsi="Garamond"/>
        </w:rPr>
      </w:pPr>
      <w:r w:rsidRPr="00EB4D82">
        <w:rPr>
          <w:rFonts w:ascii="Garamond" w:hAnsi="Garamond"/>
        </w:rPr>
        <w:t>A pair</w:t>
      </w:r>
      <w:r w:rsidR="00ED1567" w:rsidRPr="00EB4D82">
        <w:rPr>
          <w:rFonts w:ascii="Garamond" w:hAnsi="Garamond"/>
        </w:rPr>
        <w:t xml:space="preserve"> of closing comments </w:t>
      </w:r>
      <w:r w:rsidRPr="00EB4D82">
        <w:rPr>
          <w:rFonts w:ascii="Garamond" w:hAnsi="Garamond"/>
        </w:rPr>
        <w:t xml:space="preserve">will </w:t>
      </w:r>
      <w:r w:rsidR="00F8006D" w:rsidRPr="00EB4D82">
        <w:rPr>
          <w:rFonts w:ascii="Garamond" w:hAnsi="Garamond"/>
        </w:rPr>
        <w:t xml:space="preserve">help to </w:t>
      </w:r>
      <w:r w:rsidRPr="00EB4D82">
        <w:rPr>
          <w:rFonts w:ascii="Garamond" w:hAnsi="Garamond"/>
        </w:rPr>
        <w:t xml:space="preserve">bring out the intended force of the proposal. First, nothing in the epistemic conditions of first person thought, the emerging state of cognitive dissonance, or in the proposed resulting cognitive illusion of transcendence of the self as I have characterised them involves the performance of an inference on the part of the thinker. </w:t>
      </w:r>
      <w:r w:rsidR="00213BB2">
        <w:rPr>
          <w:rFonts w:ascii="Garamond" w:hAnsi="Garamond"/>
        </w:rPr>
        <w:t>T</w:t>
      </w:r>
      <w:r w:rsidRPr="00EB4D82">
        <w:rPr>
          <w:rFonts w:ascii="Garamond" w:hAnsi="Garamond"/>
        </w:rPr>
        <w:t xml:space="preserve">his is a bit of a repetition, but it is important. The proposal is not that first person </w:t>
      </w:r>
      <w:r w:rsidRPr="00EB4D82">
        <w:rPr>
          <w:rFonts w:ascii="Garamond" w:hAnsi="Garamond"/>
        </w:rPr>
        <w:lastRenderedPageBreak/>
        <w:t xml:space="preserve">thinkers </w:t>
      </w:r>
      <w:r w:rsidR="00563E7E" w:rsidRPr="00EB4D82">
        <w:rPr>
          <w:rFonts w:ascii="Garamond" w:hAnsi="Garamond"/>
        </w:rPr>
        <w:t xml:space="preserve">are inclined to </w:t>
      </w:r>
      <w:r w:rsidRPr="00EB4D82">
        <w:rPr>
          <w:rFonts w:ascii="Garamond" w:hAnsi="Garamond"/>
          <w:i/>
        </w:rPr>
        <w:t>infer</w:t>
      </w:r>
      <w:r w:rsidRPr="00EB4D82">
        <w:rPr>
          <w:rFonts w:ascii="Garamond" w:hAnsi="Garamond"/>
        </w:rPr>
        <w:t xml:space="preserve"> that the self is transcendental. The proposal, rather, is that just as enjoyers of perceptual illusions need only find themselves in the right conditions to be potentially subject to the illusory state, first person thinkers will simply find themselves apt to be struck by illusions of transcendence about themselves</w:t>
      </w:r>
      <w:r w:rsidR="00174AC6" w:rsidRPr="00EB4D82">
        <w:rPr>
          <w:rFonts w:ascii="Garamond" w:hAnsi="Garamond"/>
        </w:rPr>
        <w:t xml:space="preserve"> </w:t>
      </w:r>
      <w:r w:rsidR="00C20BBE" w:rsidRPr="00EB4D82">
        <w:rPr>
          <w:rFonts w:ascii="Garamond" w:hAnsi="Garamond"/>
        </w:rPr>
        <w:t xml:space="preserve">in conditions </w:t>
      </w:r>
      <w:r w:rsidR="0020200C" w:rsidRPr="00EB4D82">
        <w:rPr>
          <w:rFonts w:ascii="Garamond" w:hAnsi="Garamond"/>
        </w:rPr>
        <w:t>in which</w:t>
      </w:r>
      <w:r w:rsidR="00174AC6" w:rsidRPr="00EB4D82">
        <w:rPr>
          <w:rFonts w:ascii="Garamond" w:hAnsi="Garamond"/>
        </w:rPr>
        <w:t xml:space="preserve"> the relevant epistemic conditions of first person thought are </w:t>
      </w:r>
      <w:r w:rsidR="003574C1" w:rsidRPr="00EB4D82">
        <w:rPr>
          <w:rFonts w:ascii="Garamond" w:hAnsi="Garamond"/>
        </w:rPr>
        <w:t xml:space="preserve">sufficiently </w:t>
      </w:r>
      <w:r w:rsidR="00174AC6" w:rsidRPr="00EB4D82">
        <w:rPr>
          <w:rFonts w:ascii="Garamond" w:hAnsi="Garamond"/>
        </w:rPr>
        <w:t>salient</w:t>
      </w:r>
      <w:r w:rsidRPr="00EB4D82">
        <w:rPr>
          <w:rFonts w:ascii="Garamond" w:hAnsi="Garamond"/>
        </w:rPr>
        <w:t xml:space="preserve">. This should help with lingering worries about overintellectualisation. </w:t>
      </w:r>
    </w:p>
    <w:p w14:paraId="389927F5" w14:textId="4F9A7326" w:rsidR="00AA4C2E" w:rsidRPr="00EB4D82" w:rsidRDefault="00AA4C2E" w:rsidP="00AA4C2E">
      <w:pPr>
        <w:spacing w:after="240" w:line="360" w:lineRule="auto"/>
        <w:jc w:val="both"/>
        <w:rPr>
          <w:rFonts w:ascii="Garamond" w:hAnsi="Garamond"/>
        </w:rPr>
      </w:pPr>
      <w:r w:rsidRPr="00EB4D82">
        <w:rPr>
          <w:rFonts w:ascii="Garamond" w:hAnsi="Garamond"/>
        </w:rPr>
        <w:t xml:space="preserve">By way of the second comment, recall that I initially introduced the task of this paper as mirroring the task of identifying and explaining the conditions in which the perceptual bent-stick-in-water illusion arises. We are now in a position to see a significant difference between the cognitive transcendence-of-the-self illusion and the perceptual bent-stick-in-water illusion. The difference is that we sometimes see sticks (as such) out of water, but we can never think self-consciously about the self outside a first person thought, whose conditions of illusion are inbuilt. Of course, we have plenty of ways of thinking about what is in fact oneself outside a first person thought—I can think of myself using a description, for instance, or a mental demonstrative, or </w:t>
      </w:r>
      <w:r w:rsidR="00914734" w:rsidRPr="00EB4D82">
        <w:rPr>
          <w:rFonts w:ascii="Garamond" w:hAnsi="Garamond"/>
        </w:rPr>
        <w:t>as</w:t>
      </w:r>
      <w:r w:rsidR="00213BB2">
        <w:rPr>
          <w:rFonts w:ascii="Garamond" w:hAnsi="Garamond"/>
        </w:rPr>
        <w:t xml:space="preserve"> LS</w:t>
      </w:r>
      <w:r w:rsidRPr="00EB4D82">
        <w:rPr>
          <w:rFonts w:ascii="Garamond" w:hAnsi="Garamond"/>
        </w:rPr>
        <w:t xml:space="preserve">. But these are not ways of thinking about myself </w:t>
      </w:r>
      <w:r w:rsidRPr="00EB4D82">
        <w:rPr>
          <w:rFonts w:ascii="Garamond" w:hAnsi="Garamond"/>
          <w:i/>
        </w:rPr>
        <w:t>as</w:t>
      </w:r>
      <w:r w:rsidRPr="00EB4D82">
        <w:rPr>
          <w:rFonts w:ascii="Garamond" w:hAnsi="Garamond"/>
        </w:rPr>
        <w:t xml:space="preserve"> myself. For that I must think a first person thought. And to think a first person thought, the proposal has been, is to enter into the conditions in which the cognitive illusion of </w:t>
      </w:r>
      <w:r w:rsidR="00C901FA" w:rsidRPr="00EB4D82">
        <w:rPr>
          <w:rFonts w:ascii="Garamond" w:hAnsi="Garamond"/>
        </w:rPr>
        <w:t>transcendence</w:t>
      </w:r>
      <w:r w:rsidR="00B82FC6" w:rsidRPr="00EB4D82">
        <w:rPr>
          <w:rFonts w:ascii="Garamond" w:hAnsi="Garamond"/>
        </w:rPr>
        <w:t xml:space="preserve"> about the self </w:t>
      </w:r>
      <w:r w:rsidR="009E2F95" w:rsidRPr="00EB4D82">
        <w:rPr>
          <w:rFonts w:ascii="Garamond" w:hAnsi="Garamond"/>
        </w:rPr>
        <w:t>might</w:t>
      </w:r>
      <w:r w:rsidR="00B82FC6" w:rsidRPr="00EB4D82">
        <w:rPr>
          <w:rFonts w:ascii="Garamond" w:hAnsi="Garamond"/>
        </w:rPr>
        <w:t xml:space="preserve"> poten</w:t>
      </w:r>
      <w:r w:rsidR="00C901FA" w:rsidRPr="00EB4D82">
        <w:rPr>
          <w:rFonts w:ascii="Garamond" w:hAnsi="Garamond"/>
        </w:rPr>
        <w:t>t</w:t>
      </w:r>
      <w:r w:rsidR="00B82FC6" w:rsidRPr="00EB4D82">
        <w:rPr>
          <w:rFonts w:ascii="Garamond" w:hAnsi="Garamond"/>
        </w:rPr>
        <w:t>i</w:t>
      </w:r>
      <w:r w:rsidR="00C901FA" w:rsidRPr="00EB4D82">
        <w:rPr>
          <w:rFonts w:ascii="Garamond" w:hAnsi="Garamond"/>
        </w:rPr>
        <w:t>ally</w:t>
      </w:r>
      <w:r w:rsidRPr="00EB4D82">
        <w:rPr>
          <w:rFonts w:ascii="Garamond" w:hAnsi="Garamond"/>
        </w:rPr>
        <w:t xml:space="preserve"> arise.</w:t>
      </w:r>
      <w:r w:rsidRPr="00EB4D82">
        <w:rPr>
          <w:rStyle w:val="FootnoteReference"/>
          <w:rFonts w:ascii="Garamond" w:hAnsi="Garamond"/>
        </w:rPr>
        <w:footnoteReference w:id="17"/>
      </w:r>
    </w:p>
    <w:p w14:paraId="669EA4D7" w14:textId="77777777" w:rsidR="00AA4C2E" w:rsidRPr="00EB4D82" w:rsidRDefault="00AA4C2E" w:rsidP="00AA4C2E">
      <w:pPr>
        <w:spacing w:after="240" w:line="360" w:lineRule="auto"/>
        <w:jc w:val="both"/>
        <w:rPr>
          <w:rFonts w:ascii="Garamond" w:hAnsi="Garamond"/>
        </w:rPr>
      </w:pPr>
      <w:r w:rsidRPr="00EB4D82">
        <w:rPr>
          <w:rFonts w:ascii="Garamond" w:hAnsi="Garamond"/>
        </w:rPr>
        <w:t xml:space="preserve">The upshot of these two observations is that if the proposal of this paper is correct then we should expect illusions of transcendence about the self to be (i) widespread and (ii) tenacious. That's because (i) all first person thinkers will be subject to them, no matter what their powers of inference or conceptual sophistication, and (ii) no alternative non-illusion-inducing way of thinking about the self </w:t>
      </w:r>
      <w:r w:rsidRPr="00EB4D82">
        <w:rPr>
          <w:rFonts w:ascii="Garamond" w:hAnsi="Garamond"/>
          <w:i/>
        </w:rPr>
        <w:t>as</w:t>
      </w:r>
      <w:r w:rsidRPr="00EB4D82">
        <w:rPr>
          <w:rFonts w:ascii="Garamond" w:hAnsi="Garamond"/>
        </w:rPr>
        <w:t xml:space="preserve"> the self is available to correct the cognitive distortion. Here we come full circle. It was precisely the widespread and tenacious appeal of transcendental views of the self with which we began. </w:t>
      </w:r>
    </w:p>
    <w:p w14:paraId="53AB644E" w14:textId="232BCEE9" w:rsidR="005E3117" w:rsidRPr="00EB4D82" w:rsidRDefault="00492DCE" w:rsidP="009F3762">
      <w:pPr>
        <w:spacing w:after="240" w:line="360" w:lineRule="auto"/>
        <w:jc w:val="both"/>
        <w:rPr>
          <w:rFonts w:ascii="Garamond" w:hAnsi="Garamond"/>
        </w:rPr>
      </w:pPr>
      <w:r w:rsidRPr="00EB4D82">
        <w:rPr>
          <w:rFonts w:ascii="Garamond" w:hAnsi="Garamond"/>
        </w:rPr>
        <w:t xml:space="preserve">Of all there is to understand in the world, we seem to be among the greatest mysteries to ourselves. </w:t>
      </w:r>
      <w:r w:rsidR="00256DB8">
        <w:rPr>
          <w:rFonts w:ascii="Garamond" w:hAnsi="Garamond"/>
        </w:rPr>
        <w:t>As</w:t>
      </w:r>
      <w:r w:rsidR="00F530AC" w:rsidRPr="00EB4D82">
        <w:rPr>
          <w:rFonts w:ascii="Garamond" w:hAnsi="Garamond"/>
        </w:rPr>
        <w:t xml:space="preserve"> Ryle said, </w:t>
      </w:r>
      <w:r w:rsidRPr="00EB4D82">
        <w:rPr>
          <w:rFonts w:ascii="Garamond" w:hAnsi="Garamond"/>
        </w:rPr>
        <w:t>our selves seem to be always eluding us—‘always and obdurately a pace ah</w:t>
      </w:r>
      <w:r w:rsidR="0062569D" w:rsidRPr="00EB4D82">
        <w:rPr>
          <w:rFonts w:ascii="Garamond" w:hAnsi="Garamond"/>
        </w:rPr>
        <w:t>ead’</w:t>
      </w:r>
      <w:r w:rsidRPr="00EB4D82">
        <w:rPr>
          <w:rFonts w:ascii="Garamond" w:hAnsi="Garamond"/>
        </w:rPr>
        <w:t xml:space="preserve">. The proposal of this paper has been that this is, a least in part, a </w:t>
      </w:r>
      <w:r w:rsidR="00B916C8" w:rsidRPr="00EB4D82">
        <w:rPr>
          <w:rFonts w:ascii="Garamond" w:hAnsi="Garamond"/>
        </w:rPr>
        <w:t xml:space="preserve">kind of </w:t>
      </w:r>
      <w:r w:rsidRPr="00EB4D82">
        <w:rPr>
          <w:rFonts w:ascii="Garamond" w:hAnsi="Garamond"/>
        </w:rPr>
        <w:t xml:space="preserve">cognitive </w:t>
      </w:r>
      <w:r w:rsidRPr="00EB4D82">
        <w:rPr>
          <w:rFonts w:ascii="Garamond" w:hAnsi="Garamond"/>
          <w:i/>
        </w:rPr>
        <w:t>trompe l’oeil</w:t>
      </w:r>
      <w:r w:rsidR="00BB009B" w:rsidRPr="00EB4D82">
        <w:rPr>
          <w:rFonts w:ascii="Garamond" w:hAnsi="Garamond"/>
        </w:rPr>
        <w:t xml:space="preserve"> produced by the inherent </w:t>
      </w:r>
      <w:r w:rsidRPr="00EB4D82">
        <w:rPr>
          <w:rFonts w:ascii="Garamond" w:hAnsi="Garamond"/>
        </w:rPr>
        <w:t xml:space="preserve">epistemology of </w:t>
      </w:r>
      <w:r w:rsidRPr="00EB4D82">
        <w:rPr>
          <w:rFonts w:ascii="Garamond" w:hAnsi="Garamond"/>
          <w:i/>
        </w:rPr>
        <w:t>I</w:t>
      </w:r>
      <w:r w:rsidRPr="00EB4D82">
        <w:rPr>
          <w:rFonts w:ascii="Garamond" w:hAnsi="Garamond"/>
        </w:rPr>
        <w:t xml:space="preserve">-thought. Illusions of transcendence give us a way of reconciling our powerful internal epistemic perspective as </w:t>
      </w:r>
      <w:r w:rsidRPr="00EB4D82">
        <w:rPr>
          <w:rFonts w:ascii="Garamond" w:hAnsi="Garamond"/>
        </w:rPr>
        <w:lastRenderedPageBreak/>
        <w:t>thinkers of these thoughts, with our lack of substantive knowledge from this privileged viewpoint about their objects. If this is right, there is a pleasing contrariness to it. It is precisely because we exceptionally know so much a</w:t>
      </w:r>
      <w:r w:rsidR="006D1038" w:rsidRPr="00EB4D82">
        <w:rPr>
          <w:rFonts w:ascii="Garamond" w:hAnsi="Garamond"/>
        </w:rPr>
        <w:t xml:space="preserve">bout the referents of our </w:t>
      </w:r>
      <w:r w:rsidR="006D1038" w:rsidRPr="00EB4D82">
        <w:rPr>
          <w:rFonts w:ascii="Garamond" w:hAnsi="Garamond"/>
          <w:i/>
        </w:rPr>
        <w:t>I</w:t>
      </w:r>
      <w:r w:rsidR="006D1038" w:rsidRPr="00EB4D82">
        <w:rPr>
          <w:rFonts w:ascii="Garamond" w:hAnsi="Garamond"/>
        </w:rPr>
        <w:t>-</w:t>
      </w:r>
      <w:r w:rsidRPr="00EB4D82">
        <w:rPr>
          <w:rFonts w:ascii="Garamond" w:hAnsi="Garamond"/>
        </w:rPr>
        <w:t>thoughts that we end up mystifying them.</w:t>
      </w:r>
      <w:r w:rsidR="00D06A7D">
        <w:rPr>
          <w:rStyle w:val="FootnoteReference"/>
          <w:rFonts w:ascii="Garamond" w:hAnsi="Garamond"/>
        </w:rPr>
        <w:footnoteReference w:id="18"/>
      </w:r>
    </w:p>
    <w:p w14:paraId="3256CCF6" w14:textId="22EDE7DF" w:rsidR="00F1486E" w:rsidRPr="00EB4D82" w:rsidRDefault="00F1486E">
      <w:pPr>
        <w:rPr>
          <w:rFonts w:ascii="Garamond" w:hAnsi="Garamond"/>
          <w:b/>
        </w:rPr>
      </w:pPr>
    </w:p>
    <w:p w14:paraId="40E2A175" w14:textId="77777777" w:rsidR="00EA03BD" w:rsidRPr="00EB4D82" w:rsidRDefault="00EA03BD" w:rsidP="00EA03BD">
      <w:pPr>
        <w:spacing w:after="120"/>
        <w:jc w:val="both"/>
        <w:rPr>
          <w:rFonts w:ascii="Garamond" w:hAnsi="Garamond"/>
          <w:b/>
        </w:rPr>
      </w:pPr>
      <w:r w:rsidRPr="00EB4D82">
        <w:rPr>
          <w:rFonts w:ascii="Garamond" w:hAnsi="Garamond"/>
          <w:b/>
        </w:rPr>
        <w:t>References</w:t>
      </w:r>
    </w:p>
    <w:p w14:paraId="5158CFE8" w14:textId="77777777" w:rsidR="00EA03BD" w:rsidRPr="00EB4D82" w:rsidRDefault="00EA03BD" w:rsidP="00EA03BD">
      <w:pPr>
        <w:spacing w:after="120" w:line="276" w:lineRule="auto"/>
        <w:jc w:val="both"/>
        <w:rPr>
          <w:rFonts w:ascii="Garamond" w:eastAsia="Times New Roman" w:hAnsi="Garamond" w:cs="Times New Roman"/>
          <w:color w:val="1A1A1A"/>
        </w:rPr>
      </w:pPr>
      <w:r w:rsidRPr="00EB4D82">
        <w:rPr>
          <w:rFonts w:ascii="Garamond" w:eastAsia="Times New Roman" w:hAnsi="Garamond" w:cs="Times New Roman"/>
          <w:color w:val="1A1A1A"/>
        </w:rPr>
        <w:t xml:space="preserve">Aronson, E., 1968. ‘Dissonance Theory: progress and problems’. In R.P. Abelson, E. Aronson, W.J. McGuire, T.M. Newcomb, M.J. Rosenberg, &amp; P.H. Tannenbaum (eds.), </w:t>
      </w:r>
      <w:r w:rsidRPr="00EB4D82">
        <w:rPr>
          <w:rFonts w:ascii="Garamond" w:eastAsia="Times New Roman" w:hAnsi="Garamond" w:cs="Times New Roman"/>
          <w:i/>
          <w:color w:val="1A1A1A"/>
        </w:rPr>
        <w:t xml:space="preserve">Theories of Cognitive Consistency: A Sourcebook, </w:t>
      </w:r>
      <w:r w:rsidRPr="00EB4D82">
        <w:rPr>
          <w:rFonts w:ascii="Garamond" w:eastAsia="Times New Roman" w:hAnsi="Garamond" w:cs="Times New Roman"/>
          <w:color w:val="1A1A1A"/>
        </w:rPr>
        <w:t>Chicago: Rand McNeily</w:t>
      </w:r>
    </w:p>
    <w:p w14:paraId="572CDF48" w14:textId="77777777" w:rsidR="00EA03BD" w:rsidRPr="00EB4D82" w:rsidRDefault="00EA03BD" w:rsidP="00EA03BD">
      <w:pPr>
        <w:spacing w:after="120" w:line="276" w:lineRule="auto"/>
        <w:jc w:val="both"/>
        <w:rPr>
          <w:rFonts w:ascii="Garamond" w:eastAsia="Times New Roman" w:hAnsi="Garamond" w:cs="Times New Roman"/>
          <w:color w:val="1A1A1A"/>
        </w:rPr>
      </w:pPr>
      <w:r w:rsidRPr="00EB4D82">
        <w:rPr>
          <w:rFonts w:ascii="Garamond" w:eastAsia="Times New Roman" w:hAnsi="Garamond" w:cs="Times New Roman"/>
          <w:color w:val="1A1A1A"/>
        </w:rPr>
        <w:t xml:space="preserve">Aronson, E. 1969. ‘The theory of cognitive dissonance: a current perspective’. In L Berkowitz (ed.), </w:t>
      </w:r>
      <w:r w:rsidRPr="00EB4D82">
        <w:rPr>
          <w:rFonts w:ascii="Garamond" w:eastAsia="Times New Roman" w:hAnsi="Garamond" w:cs="Times New Roman"/>
          <w:i/>
          <w:color w:val="1A1A1A"/>
        </w:rPr>
        <w:t>Adances in experimental social psychology</w:t>
      </w:r>
      <w:r w:rsidRPr="00EB4D82">
        <w:rPr>
          <w:rFonts w:ascii="Garamond" w:eastAsia="Times New Roman" w:hAnsi="Garamond" w:cs="Times New Roman"/>
          <w:color w:val="1A1A1A"/>
        </w:rPr>
        <w:t>, Vol. 4. New York: Academic Press</w:t>
      </w:r>
    </w:p>
    <w:p w14:paraId="6F7EAB7D" w14:textId="77777777" w:rsidR="00EA03BD" w:rsidRPr="00EB4D82" w:rsidRDefault="00EA03BD" w:rsidP="00EA03BD">
      <w:pPr>
        <w:spacing w:after="120" w:line="276" w:lineRule="auto"/>
        <w:jc w:val="both"/>
        <w:rPr>
          <w:rFonts w:ascii="Garamond" w:eastAsia="Times New Roman" w:hAnsi="Garamond" w:cs="Times New Roman"/>
          <w:color w:val="1A1A1A"/>
        </w:rPr>
      </w:pPr>
      <w:r w:rsidRPr="00EB4D82">
        <w:rPr>
          <w:rFonts w:ascii="Garamond" w:eastAsia="Times New Roman" w:hAnsi="Garamond" w:cs="Times New Roman"/>
          <w:color w:val="1A1A1A"/>
        </w:rPr>
        <w:t xml:space="preserve">Aronson, E., 1992. ‘The return of the repressed: dissonance theory makes a comeback’. </w:t>
      </w:r>
      <w:r w:rsidRPr="00EB4D82">
        <w:rPr>
          <w:rFonts w:ascii="Garamond" w:eastAsia="Times New Roman" w:hAnsi="Garamond" w:cs="Times New Roman"/>
          <w:i/>
          <w:color w:val="1A1A1A"/>
        </w:rPr>
        <w:t>Psychological Inquiry</w:t>
      </w:r>
      <w:r w:rsidRPr="00EB4D82">
        <w:rPr>
          <w:rFonts w:ascii="Garamond" w:eastAsia="Times New Roman" w:hAnsi="Garamond" w:cs="Times New Roman"/>
          <w:color w:val="1A1A1A"/>
        </w:rPr>
        <w:t xml:space="preserve"> (3).</w:t>
      </w:r>
    </w:p>
    <w:p w14:paraId="6985CE8C" w14:textId="77777777" w:rsidR="00EA03BD" w:rsidRPr="00EB4D82" w:rsidRDefault="00EA03BD" w:rsidP="00EA03BD">
      <w:pPr>
        <w:spacing w:after="120" w:line="276" w:lineRule="auto"/>
        <w:jc w:val="both"/>
        <w:rPr>
          <w:rFonts w:ascii="Garamond" w:eastAsia="Times New Roman" w:hAnsi="Garamond" w:cs="Times New Roman"/>
          <w:color w:val="1A1A1A"/>
        </w:rPr>
      </w:pPr>
      <w:r w:rsidRPr="00EB4D82">
        <w:rPr>
          <w:rFonts w:ascii="Garamond" w:eastAsia="Times New Roman" w:hAnsi="Garamond" w:cs="Times New Roman"/>
          <w:color w:val="1A1A1A"/>
        </w:rPr>
        <w:t xml:space="preserve">Aronson, E., 1999. ‘Dissonance, hypocrisy, and the self concept’. In E. Harman-Jones &amp; J. Mills (eds.). </w:t>
      </w:r>
      <w:r w:rsidRPr="00EB4D82">
        <w:rPr>
          <w:rFonts w:ascii="Garamond" w:eastAsia="Times New Roman" w:hAnsi="Garamond" w:cs="Times New Roman"/>
          <w:i/>
          <w:color w:val="1A1A1A"/>
        </w:rPr>
        <w:t xml:space="preserve">Cognitive Dissonance: progress on a pivotal theory in social psychology. </w:t>
      </w:r>
      <w:r w:rsidRPr="00EB4D82">
        <w:rPr>
          <w:rFonts w:ascii="Garamond" w:eastAsia="Times New Roman" w:hAnsi="Garamond" w:cs="Times New Roman"/>
          <w:color w:val="1A1A1A"/>
        </w:rPr>
        <w:t>Washington Dc: American Psychological Association</w:t>
      </w:r>
    </w:p>
    <w:p w14:paraId="4D51BFAE" w14:textId="77777777" w:rsidR="00EA03BD" w:rsidRPr="00BA1165" w:rsidRDefault="00EA03BD" w:rsidP="00EA03BD">
      <w:pPr>
        <w:spacing w:after="120" w:line="276" w:lineRule="auto"/>
        <w:jc w:val="both"/>
        <w:rPr>
          <w:rFonts w:ascii="Garamond" w:eastAsia="Times New Roman" w:hAnsi="Garamond" w:cs="Times New Roman"/>
        </w:rPr>
      </w:pPr>
      <w:r w:rsidRPr="00BA1165">
        <w:rPr>
          <w:rFonts w:ascii="Garamond" w:eastAsia="Times New Roman" w:hAnsi="Garamond" w:cs="Times New Roman"/>
        </w:rPr>
        <w:t xml:space="preserve">Anscombe, G.E.M., 1975. ‘The First Person’, reprinted 1994 </w:t>
      </w:r>
      <w:r w:rsidRPr="00BA1165">
        <w:rPr>
          <w:rFonts w:ascii="Garamond" w:eastAsia="Times New Roman" w:hAnsi="Garamond" w:cs="Times New Roman"/>
          <w:shd w:val="clear" w:color="auto" w:fill="FFFFFF"/>
        </w:rPr>
        <w:t xml:space="preserve">in </w:t>
      </w:r>
      <w:r w:rsidRPr="00BA1165">
        <w:rPr>
          <w:rFonts w:ascii="Garamond" w:eastAsia="Times New Roman" w:hAnsi="Garamond" w:cs="Times New Roman"/>
          <w:i/>
          <w:iCs/>
        </w:rPr>
        <w:t>Self-Knowledge,</w:t>
      </w:r>
      <w:r w:rsidRPr="00BA1165">
        <w:rPr>
          <w:rFonts w:ascii="Garamond" w:eastAsia="Times New Roman" w:hAnsi="Garamond" w:cs="Times New Roman"/>
          <w:shd w:val="clear" w:color="auto" w:fill="FFFFFF"/>
        </w:rPr>
        <w:t xml:space="preserve"> Quassim Cassam (ed.). Oxford: OUP</w:t>
      </w:r>
    </w:p>
    <w:p w14:paraId="47EEBBC8" w14:textId="4ABF7A5D" w:rsidR="00BA1165" w:rsidRPr="00BA1165" w:rsidRDefault="00EA03BD" w:rsidP="00EA03BD">
      <w:pPr>
        <w:spacing w:after="120" w:line="276" w:lineRule="auto"/>
        <w:jc w:val="both"/>
        <w:rPr>
          <w:rFonts w:ascii="Garamond" w:eastAsia="Times New Roman" w:hAnsi="Garamond" w:cs="Times New Roman"/>
        </w:rPr>
      </w:pPr>
      <w:r w:rsidRPr="00BA1165">
        <w:rPr>
          <w:rFonts w:ascii="Garamond" w:eastAsia="Times New Roman" w:hAnsi="Garamond" w:cs="Times New Roman"/>
        </w:rPr>
        <w:t xml:space="preserve">Cassam, Quassim 2007. </w:t>
      </w:r>
      <w:r w:rsidRPr="00BA1165">
        <w:rPr>
          <w:rFonts w:ascii="Garamond" w:eastAsia="Times New Roman" w:hAnsi="Garamond" w:cs="Times New Roman"/>
          <w:i/>
        </w:rPr>
        <w:t xml:space="preserve">The Possibility of Knowledge. </w:t>
      </w:r>
      <w:r w:rsidRPr="00BA1165">
        <w:rPr>
          <w:rFonts w:ascii="Garamond" w:eastAsia="Times New Roman" w:hAnsi="Garamond" w:cs="Times New Roman"/>
        </w:rPr>
        <w:t>Oxford: OUP</w:t>
      </w:r>
    </w:p>
    <w:p w14:paraId="4D8A8BCD" w14:textId="77777777" w:rsidR="00EA03BD" w:rsidRPr="00BA1165" w:rsidRDefault="00EA03BD" w:rsidP="00EA03BD">
      <w:pPr>
        <w:spacing w:after="120" w:line="276" w:lineRule="auto"/>
        <w:jc w:val="both"/>
        <w:rPr>
          <w:rFonts w:ascii="Garamond" w:eastAsia="Times New Roman" w:hAnsi="Garamond" w:cs="Times New Roman"/>
        </w:rPr>
      </w:pPr>
      <w:r w:rsidRPr="00BA1165">
        <w:rPr>
          <w:rFonts w:ascii="Garamond" w:eastAsia="Times New Roman" w:hAnsi="Garamond" w:cs="Times New Roman"/>
        </w:rPr>
        <w:t xml:space="preserve">Coliva, Annalisa 2012. ‘Which ‘key to all mythologies’ about the self? A note on where illusions of transcendence come from and how to resist them’ in </w:t>
      </w:r>
      <w:r w:rsidRPr="00BA1165">
        <w:rPr>
          <w:rFonts w:ascii="Garamond" w:eastAsia="Times New Roman" w:hAnsi="Garamond" w:cs="Times New Roman"/>
          <w:i/>
        </w:rPr>
        <w:t xml:space="preserve">Immunity to Error through Misidentification </w:t>
      </w:r>
      <w:r w:rsidRPr="00BA1165">
        <w:rPr>
          <w:rFonts w:ascii="Garamond" w:eastAsia="Times New Roman" w:hAnsi="Garamond" w:cs="Times New Roman"/>
        </w:rPr>
        <w:t>(eds.) Simon Prosser and François Recanati. Cambridge: CUP</w:t>
      </w:r>
    </w:p>
    <w:p w14:paraId="572221DF" w14:textId="40866706" w:rsidR="00EA03BD" w:rsidRPr="00BA1165" w:rsidRDefault="00BA1165" w:rsidP="00EA03BD">
      <w:pPr>
        <w:spacing w:after="120" w:line="276" w:lineRule="auto"/>
        <w:jc w:val="both"/>
        <w:rPr>
          <w:rFonts w:ascii="Garamond" w:eastAsia="Times New Roman" w:hAnsi="Garamond" w:cs="Times New Roman"/>
        </w:rPr>
      </w:pPr>
      <w:r w:rsidRPr="00BA1165">
        <w:rPr>
          <w:rFonts w:ascii="Garamond" w:eastAsia="Times New Roman" w:hAnsi="Garamond" w:cs="Times New Roman"/>
          <w:lang w:eastAsia="en-GB"/>
        </w:rPr>
        <w:t>Coliva, Annalisa 2017. “Stopping points: ‘I’, immunity and the real guarantee", Inquiry: An Interdisciplinary Journal of Philosophy, 60 (3): 233-252.</w:t>
      </w:r>
      <w:r w:rsidR="00EA03BD" w:rsidRPr="00BA1165">
        <w:rPr>
          <w:rFonts w:ascii="Garamond" w:eastAsia="Times New Roman" w:hAnsi="Garamond" w:cs="Times New Roman"/>
        </w:rPr>
        <w:t xml:space="preserve">Cooper, J. 2007. </w:t>
      </w:r>
      <w:r w:rsidR="00EA03BD" w:rsidRPr="00BA1165">
        <w:rPr>
          <w:rFonts w:ascii="Garamond" w:eastAsia="Times New Roman" w:hAnsi="Garamond" w:cs="Times New Roman"/>
          <w:i/>
        </w:rPr>
        <w:t>Cognitive Dissonance</w:t>
      </w:r>
      <w:r w:rsidR="00EA03BD" w:rsidRPr="00BA1165">
        <w:rPr>
          <w:rFonts w:ascii="Garamond" w:eastAsia="Times New Roman" w:hAnsi="Garamond" w:cs="Times New Roman"/>
        </w:rPr>
        <w:t>. Sage Publications.</w:t>
      </w:r>
    </w:p>
    <w:p w14:paraId="537A3F27" w14:textId="77777777" w:rsidR="00EA03BD" w:rsidRPr="00BA1165" w:rsidRDefault="00EA03BD" w:rsidP="00EA03BD">
      <w:pPr>
        <w:spacing w:after="120"/>
        <w:jc w:val="both"/>
        <w:rPr>
          <w:rFonts w:ascii="Garamond" w:hAnsi="Garamond"/>
        </w:rPr>
      </w:pPr>
      <w:r w:rsidRPr="00BA1165">
        <w:rPr>
          <w:rFonts w:ascii="Garamond" w:hAnsi="Garamond"/>
          <w:lang w:val="en-US"/>
        </w:rPr>
        <w:t xml:space="preserve">Cooper, J. &amp; R. H. Fazio, 1984. ‘A new look at dissonance theory’. In L. Berkowitz (ed.) </w:t>
      </w:r>
      <w:r w:rsidRPr="00BA1165">
        <w:rPr>
          <w:rFonts w:ascii="Garamond" w:hAnsi="Garamond"/>
          <w:i/>
          <w:lang w:val="en-US"/>
        </w:rPr>
        <w:t xml:space="preserve">Advances in Experimental Social Psychology. </w:t>
      </w:r>
      <w:r w:rsidRPr="00BA1165">
        <w:rPr>
          <w:rFonts w:ascii="Garamond" w:hAnsi="Garamond"/>
          <w:lang w:val="en-US"/>
        </w:rPr>
        <w:t xml:space="preserve"> (17). Orlando FL: Academic Press</w:t>
      </w:r>
    </w:p>
    <w:p w14:paraId="13D59E87" w14:textId="77777777" w:rsidR="00EA03BD" w:rsidRPr="00BA1165" w:rsidRDefault="00EA03BD" w:rsidP="00EA03BD">
      <w:pPr>
        <w:spacing w:after="120" w:line="276" w:lineRule="auto"/>
        <w:jc w:val="both"/>
        <w:rPr>
          <w:rFonts w:ascii="Garamond" w:hAnsi="Garamond"/>
        </w:rPr>
      </w:pPr>
      <w:r w:rsidRPr="00BA1165">
        <w:rPr>
          <w:rFonts w:ascii="Garamond" w:hAnsi="Garamond"/>
        </w:rPr>
        <w:t xml:space="preserve">Festinger, L. 1957, </w:t>
      </w:r>
      <w:r w:rsidRPr="00BA1165">
        <w:rPr>
          <w:rFonts w:ascii="Garamond" w:hAnsi="Garamond"/>
          <w:i/>
        </w:rPr>
        <w:t>A Theory of Cognitive Dissonance</w:t>
      </w:r>
      <w:r w:rsidRPr="00BA1165">
        <w:rPr>
          <w:rFonts w:ascii="Garamond" w:hAnsi="Garamond"/>
        </w:rPr>
        <w:t xml:space="preserve">. Stanford, CA: Stanford University Press. </w:t>
      </w:r>
    </w:p>
    <w:p w14:paraId="052F4EFA" w14:textId="55798A9E" w:rsidR="00EA03BD" w:rsidRDefault="00EA03BD" w:rsidP="00EA03BD">
      <w:pPr>
        <w:spacing w:after="120" w:line="276" w:lineRule="auto"/>
        <w:jc w:val="both"/>
        <w:rPr>
          <w:rFonts w:ascii="Garamond" w:eastAsia="Times New Roman" w:hAnsi="Garamond" w:cs="Times New Roman"/>
          <w:shd w:val="clear" w:color="auto" w:fill="FFFFFF"/>
        </w:rPr>
      </w:pPr>
      <w:r w:rsidRPr="00BA1165">
        <w:rPr>
          <w:rFonts w:ascii="Garamond" w:hAnsi="Garamond"/>
        </w:rPr>
        <w:t xml:space="preserve">Harman-Jones, E. 2002. ‘A cognitive dissonance theory perspective on persuasion’, in </w:t>
      </w:r>
      <w:r w:rsidRPr="00BA1165">
        <w:rPr>
          <w:rFonts w:ascii="Garamond" w:hAnsi="Garamond"/>
          <w:i/>
        </w:rPr>
        <w:t>T</w:t>
      </w:r>
      <w:r w:rsidRPr="00BA1165">
        <w:rPr>
          <w:rFonts w:ascii="Garamond" w:eastAsia="Times New Roman" w:hAnsi="Garamond" w:cs="Times New Roman"/>
          <w:i/>
          <w:iCs/>
        </w:rPr>
        <w:t xml:space="preserve">he Persuasion </w:t>
      </w:r>
      <w:r w:rsidRPr="00EB4D82">
        <w:rPr>
          <w:rFonts w:ascii="Garamond" w:eastAsia="Times New Roman" w:hAnsi="Garamond" w:cs="Times New Roman"/>
          <w:i/>
          <w:iCs/>
        </w:rPr>
        <w:t>Handbook: Developments in Theory and Practice</w:t>
      </w:r>
      <w:r w:rsidRPr="00EB4D82">
        <w:rPr>
          <w:rFonts w:ascii="Garamond" w:eastAsia="Times New Roman" w:hAnsi="Garamond" w:cs="Times New Roman"/>
          <w:shd w:val="clear" w:color="auto" w:fill="FFFFFF"/>
        </w:rPr>
        <w:t>, James Price Dillard, Michael Pfau, Eds. 2002. Thousand Oaks, California: Sage Publications</w:t>
      </w:r>
    </w:p>
    <w:p w14:paraId="28868DC7" w14:textId="6AF97F81" w:rsidR="00C02017" w:rsidRPr="00A40E17" w:rsidRDefault="00C02017" w:rsidP="00EA03BD">
      <w:pPr>
        <w:spacing w:after="120" w:line="276" w:lineRule="auto"/>
        <w:jc w:val="both"/>
        <w:rPr>
          <w:rFonts w:ascii="Garamond" w:eastAsia="Times New Roman" w:hAnsi="Garamond" w:cs="Times New Roman"/>
          <w:shd w:val="clear" w:color="auto" w:fill="FFFFFF"/>
        </w:rPr>
      </w:pPr>
      <w:r>
        <w:rPr>
          <w:rFonts w:ascii="Garamond" w:eastAsia="Times New Roman" w:hAnsi="Garamond" w:cs="Times New Roman"/>
          <w:shd w:val="clear" w:color="auto" w:fill="FFFFFF"/>
        </w:rPr>
        <w:t>Kahneman, Daniel</w:t>
      </w:r>
      <w:r w:rsidR="00A40E17">
        <w:rPr>
          <w:rFonts w:ascii="Garamond" w:eastAsia="Times New Roman" w:hAnsi="Garamond" w:cs="Times New Roman"/>
          <w:shd w:val="clear" w:color="auto" w:fill="FFFFFF"/>
        </w:rPr>
        <w:t>,</w:t>
      </w:r>
      <w:r>
        <w:rPr>
          <w:rFonts w:ascii="Garamond" w:eastAsia="Times New Roman" w:hAnsi="Garamond" w:cs="Times New Roman"/>
          <w:shd w:val="clear" w:color="auto" w:fill="FFFFFF"/>
        </w:rPr>
        <w:t xml:space="preserve"> 2012. </w:t>
      </w:r>
      <w:r>
        <w:rPr>
          <w:rFonts w:ascii="Garamond" w:eastAsia="Times New Roman" w:hAnsi="Garamond" w:cs="Times New Roman"/>
          <w:i/>
          <w:iCs/>
          <w:shd w:val="clear" w:color="auto" w:fill="FFFFFF"/>
        </w:rPr>
        <w:t>Thinking Fast and Slow</w:t>
      </w:r>
      <w:r>
        <w:rPr>
          <w:rFonts w:ascii="Garamond" w:eastAsia="Times New Roman" w:hAnsi="Garamond" w:cs="Times New Roman"/>
          <w:shd w:val="clear" w:color="auto" w:fill="FFFFFF"/>
        </w:rPr>
        <w:t>. London: Penguin.</w:t>
      </w:r>
      <w:r>
        <w:rPr>
          <w:rFonts w:ascii="Garamond" w:eastAsia="Times New Roman" w:hAnsi="Garamond" w:cs="Times New Roman"/>
          <w:i/>
          <w:iCs/>
          <w:shd w:val="clear" w:color="auto" w:fill="FFFFFF"/>
        </w:rPr>
        <w:t xml:space="preserve"> </w:t>
      </w:r>
    </w:p>
    <w:p w14:paraId="02F58D90" w14:textId="77777777" w:rsidR="00EA03BD" w:rsidRPr="00EB4D82" w:rsidRDefault="00EA03BD" w:rsidP="00EA03BD">
      <w:pPr>
        <w:spacing w:after="120" w:line="276" w:lineRule="auto"/>
        <w:jc w:val="both"/>
        <w:rPr>
          <w:rFonts w:ascii="Garamond" w:eastAsia="Times New Roman" w:hAnsi="Garamond" w:cs="Times New Roman"/>
        </w:rPr>
      </w:pPr>
      <w:r w:rsidRPr="00EB4D82">
        <w:rPr>
          <w:rFonts w:ascii="Garamond" w:hAnsi="Garamond"/>
        </w:rPr>
        <w:t xml:space="preserve">Kant, Immanuel, 1787/2003. </w:t>
      </w:r>
      <w:r w:rsidRPr="00EB4D82">
        <w:rPr>
          <w:rFonts w:ascii="Garamond" w:hAnsi="Garamond"/>
          <w:i/>
        </w:rPr>
        <w:t xml:space="preserve">The Critique of Pure Reason, </w:t>
      </w:r>
      <w:r w:rsidRPr="00EB4D82">
        <w:rPr>
          <w:rFonts w:ascii="Garamond" w:hAnsi="Garamond"/>
        </w:rPr>
        <w:t>Norman Kemp Smith (trans.), New York: Palgrave MacMillan</w:t>
      </w:r>
    </w:p>
    <w:p w14:paraId="21447E65" w14:textId="77777777" w:rsidR="00EA03BD" w:rsidRPr="00EB4D82" w:rsidRDefault="00EA03BD" w:rsidP="00EA03BD">
      <w:pPr>
        <w:widowControl w:val="0"/>
        <w:autoSpaceDE w:val="0"/>
        <w:autoSpaceDN w:val="0"/>
        <w:adjustRightInd w:val="0"/>
        <w:spacing w:after="120" w:line="276" w:lineRule="auto"/>
        <w:jc w:val="both"/>
        <w:rPr>
          <w:rFonts w:ascii="Garamond" w:hAnsi="Garamond" w:cs="Times New Roman"/>
          <w:color w:val="000000" w:themeColor="text1"/>
          <w:lang w:val="en-US"/>
        </w:rPr>
      </w:pPr>
      <w:r w:rsidRPr="00EB4D82">
        <w:rPr>
          <w:rFonts w:ascii="Garamond" w:hAnsi="Garamond" w:cs="Times New Roman"/>
          <w:color w:val="000000" w:themeColor="text1"/>
          <w:lang w:val="en-US"/>
        </w:rPr>
        <w:t xml:space="preserve">McDowell, John 1998 ‘Singular Thought and the Extent of Inner Space’, in </w:t>
      </w:r>
      <w:r w:rsidRPr="00EB4D82">
        <w:rPr>
          <w:rFonts w:ascii="Garamond" w:hAnsi="Garamond" w:cs="Times New Roman"/>
          <w:i/>
          <w:color w:val="000000" w:themeColor="text1"/>
          <w:lang w:val="en-US"/>
        </w:rPr>
        <w:t xml:space="preserve">Meaning, </w:t>
      </w:r>
      <w:r w:rsidRPr="00EB4D82">
        <w:rPr>
          <w:rFonts w:ascii="Garamond" w:hAnsi="Garamond" w:cs="Times New Roman"/>
          <w:i/>
          <w:color w:val="000000" w:themeColor="text1"/>
          <w:lang w:val="en-US"/>
        </w:rPr>
        <w:lastRenderedPageBreak/>
        <w:t xml:space="preserve">Knowledge and Reality </w:t>
      </w:r>
      <w:r w:rsidRPr="00EB4D82">
        <w:rPr>
          <w:rFonts w:ascii="Garamond" w:hAnsi="Garamond" w:cs="Times New Roman"/>
          <w:color w:val="000000" w:themeColor="text1"/>
          <w:lang w:val="en-US"/>
        </w:rPr>
        <w:t xml:space="preserve">McDowell (ed.), Cambridge, MA: Harvard University Press </w:t>
      </w:r>
    </w:p>
    <w:p w14:paraId="5BB19B32" w14:textId="427FACDA" w:rsidR="00EA03BD" w:rsidRPr="00DD2590" w:rsidRDefault="00EA03BD" w:rsidP="00EA03BD">
      <w:pPr>
        <w:widowControl w:val="0"/>
        <w:autoSpaceDE w:val="0"/>
        <w:autoSpaceDN w:val="0"/>
        <w:adjustRightInd w:val="0"/>
        <w:spacing w:after="120" w:line="276" w:lineRule="auto"/>
        <w:jc w:val="both"/>
        <w:rPr>
          <w:rFonts w:ascii="Garamond" w:hAnsi="Garamond" w:cs="Times New Roman"/>
          <w:lang w:val="en-US"/>
        </w:rPr>
      </w:pPr>
      <w:r w:rsidRPr="00DD2590">
        <w:rPr>
          <w:rFonts w:ascii="Garamond" w:hAnsi="Garamond" w:cs="Times New Roman"/>
          <w:lang w:val="en-US"/>
        </w:rPr>
        <w:t xml:space="preserve">Moore, G.E., 1939. ‘Proof of the External World’, </w:t>
      </w:r>
      <w:r w:rsidRPr="00DD2590">
        <w:rPr>
          <w:rFonts w:ascii="Garamond" w:hAnsi="Garamond" w:cs="Times New Roman"/>
          <w:i/>
          <w:lang w:val="en-US"/>
        </w:rPr>
        <w:t>Proceedings of the British Academy</w:t>
      </w:r>
      <w:r w:rsidRPr="00DD2590">
        <w:rPr>
          <w:rFonts w:ascii="Garamond" w:hAnsi="Garamond" w:cs="Times New Roman"/>
          <w:lang w:val="en-US"/>
        </w:rPr>
        <w:t>, 25:5</w:t>
      </w:r>
    </w:p>
    <w:p w14:paraId="3716F353" w14:textId="68256DA3" w:rsidR="00DD2590" w:rsidRPr="00DD2590" w:rsidRDefault="00DD2590" w:rsidP="00DD2590">
      <w:pPr>
        <w:rPr>
          <w:rFonts w:ascii="Garamond" w:eastAsia="Times New Roman" w:hAnsi="Garamond" w:cs="Times New Roman"/>
          <w:lang w:eastAsia="en-GB"/>
        </w:rPr>
      </w:pPr>
      <w:r w:rsidRPr="00DD2590">
        <w:rPr>
          <w:rFonts w:ascii="Garamond" w:eastAsia="Times New Roman" w:hAnsi="Garamond" w:cs="Times New Roman"/>
          <w:lang w:eastAsia="en-GB"/>
        </w:rPr>
        <w:t>O'Brien, Lucy, 2007, Self-Knowing Agents, New York: Oxford.</w:t>
      </w:r>
    </w:p>
    <w:p w14:paraId="7EEBE512" w14:textId="77777777" w:rsidR="00DD2590" w:rsidRPr="00DD2590" w:rsidRDefault="00DD2590" w:rsidP="00DD2590">
      <w:pPr>
        <w:rPr>
          <w:rFonts w:ascii="Times New Roman" w:eastAsia="Times New Roman" w:hAnsi="Times New Roman" w:cs="Times New Roman"/>
          <w:lang w:eastAsia="en-GB"/>
        </w:rPr>
      </w:pPr>
    </w:p>
    <w:p w14:paraId="479BA7FA" w14:textId="7CBCBFFD" w:rsidR="00EA03BD" w:rsidRPr="00EB4D82" w:rsidRDefault="00EA03BD" w:rsidP="00EA03BD">
      <w:pPr>
        <w:spacing w:after="120" w:line="276" w:lineRule="auto"/>
        <w:jc w:val="both"/>
        <w:rPr>
          <w:rFonts w:ascii="Garamond" w:eastAsia="Times New Roman" w:hAnsi="Garamond" w:cs="Times New Roman"/>
        </w:rPr>
      </w:pPr>
      <w:r w:rsidRPr="00EB4D82">
        <w:rPr>
          <w:rFonts w:ascii="Garamond" w:hAnsi="Garamond"/>
        </w:rPr>
        <w:t>O’Brien</w:t>
      </w:r>
      <w:r w:rsidR="00860E3E" w:rsidRPr="00EB4D82">
        <w:rPr>
          <w:rFonts w:ascii="Garamond" w:hAnsi="Garamond"/>
        </w:rPr>
        <w:t>, Lucy</w:t>
      </w:r>
      <w:r w:rsidRPr="00EB4D82">
        <w:rPr>
          <w:rFonts w:ascii="Garamond" w:hAnsi="Garamond"/>
        </w:rPr>
        <w:t xml:space="preserve"> 2015, ‘Ambulo Ergo Sum’, in</w:t>
      </w:r>
      <w:r w:rsidRPr="00EB4D82">
        <w:rPr>
          <w:rFonts w:ascii="Garamond" w:hAnsi="Garamond"/>
          <w:i/>
        </w:rPr>
        <w:t xml:space="preserve"> Royal Institute of Philosophy Supplement</w:t>
      </w:r>
      <w:r w:rsidRPr="00EB4D82">
        <w:rPr>
          <w:rFonts w:ascii="Garamond" w:hAnsi="Garamond"/>
        </w:rPr>
        <w:t>, 76: 57-75</w:t>
      </w:r>
    </w:p>
    <w:p w14:paraId="3988015B" w14:textId="6BA63F83" w:rsidR="00EA03BD" w:rsidRPr="00EB4D82" w:rsidRDefault="00EA03BD" w:rsidP="00EA03BD">
      <w:pPr>
        <w:spacing w:after="120" w:line="276" w:lineRule="auto"/>
        <w:jc w:val="both"/>
        <w:rPr>
          <w:rFonts w:ascii="Garamond" w:eastAsia="Times New Roman" w:hAnsi="Garamond" w:cs="Times New Roman"/>
          <w:color w:val="1A1A1A"/>
          <w:shd w:val="clear" w:color="auto" w:fill="FFFFFF"/>
        </w:rPr>
      </w:pPr>
      <w:r w:rsidRPr="00EB4D82">
        <w:rPr>
          <w:rFonts w:ascii="Garamond" w:eastAsia="Times New Roman" w:hAnsi="Garamond" w:cs="Times New Roman"/>
          <w:color w:val="1A1A1A"/>
          <w:shd w:val="clear" w:color="auto" w:fill="FFFFFF"/>
        </w:rPr>
        <w:t xml:space="preserve">Peacocke, </w:t>
      </w:r>
      <w:r w:rsidR="00860E3E" w:rsidRPr="00EB4D82">
        <w:rPr>
          <w:rFonts w:ascii="Garamond" w:eastAsia="Times New Roman" w:hAnsi="Garamond" w:cs="Times New Roman"/>
          <w:color w:val="1A1A1A"/>
          <w:shd w:val="clear" w:color="auto" w:fill="FFFFFF"/>
        </w:rPr>
        <w:t xml:space="preserve">Christopher </w:t>
      </w:r>
      <w:r w:rsidRPr="00EB4D82">
        <w:rPr>
          <w:rFonts w:ascii="Garamond" w:eastAsia="Times New Roman" w:hAnsi="Garamond" w:cs="Times New Roman"/>
          <w:color w:val="1A1A1A"/>
          <w:shd w:val="clear" w:color="auto" w:fill="FFFFFF"/>
        </w:rPr>
        <w:t xml:space="preserve">1999. </w:t>
      </w:r>
      <w:r w:rsidRPr="00EB4D82">
        <w:rPr>
          <w:rFonts w:ascii="Garamond" w:eastAsia="Times New Roman" w:hAnsi="Garamond" w:cs="Times New Roman"/>
          <w:i/>
          <w:color w:val="1A1A1A"/>
          <w:shd w:val="clear" w:color="auto" w:fill="FFFFFF"/>
        </w:rPr>
        <w:t>Being Known</w:t>
      </w:r>
      <w:r w:rsidRPr="00EB4D82">
        <w:rPr>
          <w:rFonts w:ascii="Garamond" w:eastAsia="Times New Roman" w:hAnsi="Garamond" w:cs="Times New Roman"/>
          <w:color w:val="1A1A1A"/>
          <w:shd w:val="clear" w:color="auto" w:fill="FFFFFF"/>
        </w:rPr>
        <w:t>. Oxford: OUP.</w:t>
      </w:r>
    </w:p>
    <w:p w14:paraId="1890C77A" w14:textId="5E9522C1" w:rsidR="00860E3E" w:rsidRPr="00EB4D82" w:rsidRDefault="00860E3E" w:rsidP="00EA03BD">
      <w:pPr>
        <w:spacing w:after="120" w:line="276" w:lineRule="auto"/>
        <w:jc w:val="both"/>
        <w:rPr>
          <w:rFonts w:ascii="Garamond" w:eastAsia="Times New Roman" w:hAnsi="Garamond" w:cs="Times New Roman"/>
          <w:color w:val="1A1A1A"/>
          <w:shd w:val="clear" w:color="auto" w:fill="FFFFFF"/>
        </w:rPr>
      </w:pPr>
      <w:r w:rsidRPr="00EB4D82">
        <w:rPr>
          <w:rFonts w:ascii="Garamond" w:eastAsia="Times New Roman" w:hAnsi="Garamond" w:cs="Times New Roman"/>
          <w:color w:val="1A1A1A"/>
          <w:shd w:val="clear" w:color="auto" w:fill="FFFFFF"/>
        </w:rPr>
        <w:t xml:space="preserve">Peacocke, Christopher 2012. ‘Defending Descartes’, </w:t>
      </w:r>
      <w:r w:rsidRPr="00EB4D82">
        <w:rPr>
          <w:rFonts w:ascii="Garamond" w:eastAsia="Times New Roman" w:hAnsi="Garamond" w:cs="Times New Roman"/>
          <w:i/>
          <w:iCs/>
          <w:color w:val="1A1A1A"/>
          <w:shd w:val="clear" w:color="auto" w:fill="FFFFFF"/>
        </w:rPr>
        <w:t>Proceedings of the Aristotelian Society</w:t>
      </w:r>
      <w:r w:rsidRPr="00EB4D82">
        <w:rPr>
          <w:rFonts w:ascii="Garamond" w:eastAsia="Times New Roman" w:hAnsi="Garamond" w:cs="Times New Roman"/>
          <w:color w:val="1A1A1A"/>
          <w:shd w:val="clear" w:color="auto" w:fill="FFFFFF"/>
        </w:rPr>
        <w:t xml:space="preserve">, </w:t>
      </w:r>
      <w:r w:rsidR="00642C6D" w:rsidRPr="00EB4D82">
        <w:rPr>
          <w:rFonts w:ascii="Garamond" w:eastAsia="Times New Roman" w:hAnsi="Garamond" w:cs="Times New Roman"/>
          <w:color w:val="1A1A1A"/>
          <w:shd w:val="clear" w:color="auto" w:fill="FFFFFF"/>
        </w:rPr>
        <w:t>LXXXVI</w:t>
      </w:r>
      <w:r w:rsidRPr="00EB4D82">
        <w:rPr>
          <w:rFonts w:ascii="Garamond" w:eastAsia="Times New Roman" w:hAnsi="Garamond" w:cs="Times New Roman"/>
          <w:color w:val="1A1A1A"/>
          <w:shd w:val="clear" w:color="auto" w:fill="FFFFFF"/>
        </w:rPr>
        <w:t xml:space="preserve"> </w:t>
      </w:r>
    </w:p>
    <w:p w14:paraId="31A8CA3D" w14:textId="77777777" w:rsidR="00EA03BD" w:rsidRPr="00EB4D82" w:rsidRDefault="00EA03BD" w:rsidP="00EA03BD">
      <w:pPr>
        <w:rPr>
          <w:rFonts w:ascii="Garamond" w:eastAsia="Times New Roman" w:hAnsi="Garamond" w:cs="Times New Roman"/>
        </w:rPr>
      </w:pPr>
      <w:r w:rsidRPr="00EB4D82">
        <w:rPr>
          <w:rFonts w:ascii="Garamond" w:eastAsia="Times New Roman" w:hAnsi="Garamond" w:cs="Times New Roman"/>
          <w:color w:val="1A1A1A"/>
          <w:shd w:val="clear" w:color="auto" w:fill="FFFFFF"/>
        </w:rPr>
        <w:t xml:space="preserve">Putnam, Hilary, 1981. ‘Brains in a Vat’. </w:t>
      </w:r>
      <w:r w:rsidRPr="00EB4D82">
        <w:rPr>
          <w:rFonts w:ascii="Garamond" w:eastAsia="Times New Roman" w:hAnsi="Garamond" w:cs="Times New Roman"/>
          <w:i/>
          <w:iCs/>
          <w:color w:val="1A1A1A"/>
        </w:rPr>
        <w:t>Reason, Truth, and History</w:t>
      </w:r>
      <w:r w:rsidRPr="00EB4D82">
        <w:rPr>
          <w:rFonts w:ascii="Garamond" w:eastAsia="Times New Roman" w:hAnsi="Garamond" w:cs="Times New Roman"/>
          <w:color w:val="1A1A1A"/>
          <w:shd w:val="clear" w:color="auto" w:fill="FFFFFF"/>
        </w:rPr>
        <w:t>, Cambridge: CUP</w:t>
      </w:r>
    </w:p>
    <w:p w14:paraId="33635942" w14:textId="1260AB01" w:rsidR="00EA03BD" w:rsidRPr="00EB4D82" w:rsidRDefault="00EA03BD" w:rsidP="00EA03BD">
      <w:pPr>
        <w:spacing w:after="120" w:line="276" w:lineRule="auto"/>
        <w:jc w:val="both"/>
        <w:rPr>
          <w:rFonts w:ascii="Garamond" w:eastAsia="Times New Roman" w:hAnsi="Garamond" w:cs="Times New Roman"/>
          <w:color w:val="333333"/>
          <w:shd w:val="clear" w:color="auto" w:fill="FFFFFF"/>
        </w:rPr>
      </w:pPr>
      <w:r w:rsidRPr="00EB4D82">
        <w:rPr>
          <w:rFonts w:ascii="Garamond" w:eastAsia="Times New Roman" w:hAnsi="Garamond" w:cs="Times New Roman"/>
          <w:color w:val="333333"/>
          <w:shd w:val="clear" w:color="auto" w:fill="FFFFFF"/>
        </w:rPr>
        <w:t xml:space="preserve">Ryle, Gilbert 1994 ‘Self-Knowledge’, in </w:t>
      </w:r>
      <w:r w:rsidRPr="00EB4D82">
        <w:rPr>
          <w:rFonts w:ascii="Garamond" w:eastAsia="Times New Roman" w:hAnsi="Garamond" w:cs="Times New Roman"/>
          <w:i/>
          <w:iCs/>
          <w:color w:val="333333"/>
        </w:rPr>
        <w:t>Self-Knowledge,</w:t>
      </w:r>
      <w:r w:rsidRPr="00EB4D82">
        <w:rPr>
          <w:rFonts w:ascii="Garamond" w:eastAsia="Times New Roman" w:hAnsi="Garamond" w:cs="Times New Roman"/>
          <w:color w:val="333333"/>
          <w:shd w:val="clear" w:color="auto" w:fill="FFFFFF"/>
        </w:rPr>
        <w:t xml:space="preserve"> Quassim Cassam (ed.). Oxford: OUP</w:t>
      </w:r>
    </w:p>
    <w:p w14:paraId="218D0AC0" w14:textId="5CCADEB6" w:rsidR="00145087" w:rsidRPr="00EB4D82" w:rsidRDefault="00145087" w:rsidP="00145087">
      <w:pPr>
        <w:spacing w:after="120" w:line="276" w:lineRule="auto"/>
        <w:rPr>
          <w:rFonts w:ascii="Garamond" w:eastAsia="Times New Roman" w:hAnsi="Garamond" w:cs="Times New Roman"/>
          <w:color w:val="FF0000"/>
        </w:rPr>
      </w:pPr>
      <w:r w:rsidRPr="00EB4D82">
        <w:rPr>
          <w:rFonts w:ascii="Garamond" w:eastAsia="Times New Roman" w:hAnsi="Garamond" w:cs="Times New Roman"/>
          <w:color w:val="333333"/>
          <w:shd w:val="clear" w:color="auto" w:fill="FFFFFF"/>
        </w:rPr>
        <w:t xml:space="preserve">Ross, L., MR Lepper, M. Hubbard, 1975. ‘Perseverance in self-perception and social perception: biased attributional processes in the debriefing paradigm’, </w:t>
      </w:r>
      <w:r w:rsidRPr="00EB4D82">
        <w:rPr>
          <w:rFonts w:ascii="Garamond" w:eastAsia="Times New Roman" w:hAnsi="Garamond" w:cs="Times New Roman"/>
          <w:i/>
          <w:iCs/>
          <w:color w:val="333333"/>
          <w:shd w:val="clear" w:color="auto" w:fill="FFFFFF"/>
        </w:rPr>
        <w:t>Journal of Personality and Social Psychology</w:t>
      </w:r>
      <w:r w:rsidRPr="00EB4D82">
        <w:rPr>
          <w:rFonts w:ascii="Garamond" w:eastAsia="Times New Roman" w:hAnsi="Garamond" w:cs="Times New Roman"/>
          <w:color w:val="333333"/>
          <w:shd w:val="clear" w:color="auto" w:fill="FFFFFF"/>
        </w:rPr>
        <w:t>, 35:5</w:t>
      </w:r>
    </w:p>
    <w:p w14:paraId="0563FD51" w14:textId="77777777" w:rsidR="00EA03BD" w:rsidRPr="00EB4D82" w:rsidRDefault="00EA03BD" w:rsidP="00EA03BD">
      <w:pPr>
        <w:spacing w:after="120" w:line="276" w:lineRule="auto"/>
        <w:jc w:val="both"/>
        <w:rPr>
          <w:rFonts w:ascii="Garamond" w:eastAsia="Times New Roman" w:hAnsi="Garamond" w:cs="Times New Roman"/>
        </w:rPr>
      </w:pPr>
      <w:r w:rsidRPr="00EB4D82">
        <w:rPr>
          <w:rFonts w:ascii="Garamond" w:eastAsia="Times New Roman" w:hAnsi="Garamond" w:cs="Times New Roman"/>
        </w:rPr>
        <w:t xml:space="preserve">Sawyer, Sarah, 1998. ‘Privileged Access to the World’. </w:t>
      </w:r>
      <w:r w:rsidRPr="00EB4D82">
        <w:rPr>
          <w:rFonts w:ascii="Garamond" w:eastAsia="Times New Roman" w:hAnsi="Garamond" w:cs="Times New Roman"/>
          <w:i/>
        </w:rPr>
        <w:t xml:space="preserve">Australian Journal of Philosophy, </w:t>
      </w:r>
      <w:r w:rsidRPr="00EB4D82">
        <w:rPr>
          <w:rFonts w:ascii="Garamond" w:eastAsia="Times New Roman" w:hAnsi="Garamond" w:cs="Times New Roman"/>
        </w:rPr>
        <w:t>76:4</w:t>
      </w:r>
    </w:p>
    <w:p w14:paraId="67F9B2B6" w14:textId="77777777" w:rsidR="00EA03BD" w:rsidRPr="00EB4D82" w:rsidRDefault="00EA03BD" w:rsidP="00EA03BD">
      <w:pPr>
        <w:spacing w:after="120" w:line="276" w:lineRule="auto"/>
        <w:jc w:val="both"/>
        <w:rPr>
          <w:rFonts w:ascii="Garamond" w:eastAsia="Times New Roman" w:hAnsi="Garamond" w:cs="Times New Roman"/>
        </w:rPr>
      </w:pPr>
      <w:r w:rsidRPr="00EB4D82">
        <w:rPr>
          <w:rFonts w:ascii="Garamond" w:eastAsia="Times New Roman" w:hAnsi="Garamond" w:cs="Times New Roman"/>
        </w:rPr>
        <w:t xml:space="preserve">Shoemaker, Sydney, 1994. ‘Self-Knowledge and “Inner Sense”L lecture 1: the Object Perception Model’. </w:t>
      </w:r>
      <w:r w:rsidRPr="00EB4D82">
        <w:rPr>
          <w:rFonts w:ascii="Garamond" w:eastAsia="Times New Roman" w:hAnsi="Garamond" w:cs="Times New Roman"/>
          <w:i/>
        </w:rPr>
        <w:t xml:space="preserve">Philosophy and Phenomenological Research. </w:t>
      </w:r>
      <w:r w:rsidRPr="00EB4D82">
        <w:rPr>
          <w:rFonts w:ascii="Garamond" w:eastAsia="Times New Roman" w:hAnsi="Garamond" w:cs="Times New Roman"/>
        </w:rPr>
        <w:t>54:2</w:t>
      </w:r>
    </w:p>
    <w:p w14:paraId="7149E959" w14:textId="77777777" w:rsidR="00EA03BD" w:rsidRPr="00EB4D82" w:rsidRDefault="00EA03BD" w:rsidP="00EA03BD">
      <w:pPr>
        <w:spacing w:after="120" w:line="276" w:lineRule="auto"/>
        <w:jc w:val="both"/>
        <w:rPr>
          <w:rFonts w:ascii="Garamond" w:eastAsia="Times New Roman" w:hAnsi="Garamond" w:cs="Times New Roman"/>
        </w:rPr>
      </w:pPr>
      <w:r w:rsidRPr="00EB4D82">
        <w:rPr>
          <w:rFonts w:ascii="Garamond" w:eastAsia="Times New Roman" w:hAnsi="Garamond" w:cs="Times New Roman"/>
        </w:rPr>
        <w:t xml:space="preserve">Shoemaker, Sydney, 1968. ‘Self-Reference and Self-Awareness’. </w:t>
      </w:r>
      <w:r w:rsidRPr="00EB4D82">
        <w:rPr>
          <w:rFonts w:ascii="Garamond" w:eastAsia="Times New Roman" w:hAnsi="Garamond" w:cs="Times New Roman"/>
          <w:i/>
        </w:rPr>
        <w:t>Journal of Philosophy</w:t>
      </w:r>
      <w:r w:rsidRPr="00EB4D82">
        <w:rPr>
          <w:rFonts w:ascii="Garamond" w:eastAsia="Times New Roman" w:hAnsi="Garamond" w:cs="Times New Roman"/>
        </w:rPr>
        <w:t>. 65:555-67</w:t>
      </w:r>
    </w:p>
    <w:p w14:paraId="3B89F77D" w14:textId="77777777" w:rsidR="00EA03BD" w:rsidRPr="00EB4D82" w:rsidRDefault="00EA03BD" w:rsidP="00EA03BD">
      <w:pPr>
        <w:spacing w:after="120" w:line="276" w:lineRule="auto"/>
        <w:jc w:val="both"/>
        <w:rPr>
          <w:rFonts w:ascii="Garamond" w:eastAsia="Times New Roman" w:hAnsi="Garamond" w:cs="Times New Roman"/>
        </w:rPr>
      </w:pPr>
      <w:r w:rsidRPr="00EB4D82">
        <w:rPr>
          <w:rFonts w:ascii="Garamond" w:hAnsi="Garamond"/>
          <w:lang w:val="en-US"/>
        </w:rPr>
        <w:t xml:space="preserve">Steele, C.M. 1988. ‘The Psychology of Self-Affirmation: sustaining the integrity of the self’. In L. Berkowitz (ed.), </w:t>
      </w:r>
      <w:r w:rsidRPr="00EB4D82">
        <w:rPr>
          <w:rFonts w:ascii="Garamond" w:hAnsi="Garamond"/>
          <w:i/>
          <w:lang w:val="en-US"/>
        </w:rPr>
        <w:t>Advances in experimental social psychology</w:t>
      </w:r>
      <w:r w:rsidRPr="00EB4D82">
        <w:rPr>
          <w:rFonts w:ascii="Garamond" w:hAnsi="Garamond"/>
          <w:lang w:val="en-US"/>
        </w:rPr>
        <w:t>. Vol. 21. San Diego: Academic Press</w:t>
      </w:r>
    </w:p>
    <w:p w14:paraId="36E84F80" w14:textId="77777777" w:rsidR="00EA03BD" w:rsidRPr="00EB4D82" w:rsidRDefault="00EA03BD" w:rsidP="00EA03BD">
      <w:pPr>
        <w:spacing w:after="120" w:line="276" w:lineRule="auto"/>
        <w:jc w:val="both"/>
        <w:rPr>
          <w:rFonts w:ascii="Garamond" w:hAnsi="Garamond"/>
          <w:lang w:val="en-US"/>
        </w:rPr>
      </w:pPr>
      <w:r w:rsidRPr="00EB4D82">
        <w:rPr>
          <w:rFonts w:ascii="Garamond" w:hAnsi="Garamond"/>
          <w:lang w:val="en-US"/>
        </w:rPr>
        <w:t xml:space="preserve">Steele, C. &amp; T. J. Liu, 1983. Dissonance processes as self-affirmation. </w:t>
      </w:r>
      <w:r w:rsidRPr="00EB4D82">
        <w:rPr>
          <w:rFonts w:ascii="Garamond" w:hAnsi="Garamond"/>
          <w:i/>
          <w:lang w:val="en-US"/>
        </w:rPr>
        <w:t>Journal of Personality and Social Psychology</w:t>
      </w:r>
      <w:r w:rsidRPr="00EB4D82">
        <w:rPr>
          <w:rFonts w:ascii="Garamond" w:hAnsi="Garamond"/>
          <w:lang w:val="en-US"/>
        </w:rPr>
        <w:t xml:space="preserve">. (45). </w:t>
      </w:r>
    </w:p>
    <w:p w14:paraId="093EBA38" w14:textId="77777777" w:rsidR="00EA03BD" w:rsidRPr="00EB4D82" w:rsidRDefault="00EA03BD" w:rsidP="00EA03BD">
      <w:pPr>
        <w:spacing w:after="120" w:line="276" w:lineRule="auto"/>
        <w:jc w:val="both"/>
        <w:rPr>
          <w:rFonts w:ascii="Garamond" w:hAnsi="Garamond"/>
          <w:lang w:val="en-US"/>
        </w:rPr>
      </w:pPr>
      <w:r w:rsidRPr="00EB4D82">
        <w:rPr>
          <w:rFonts w:ascii="Garamond" w:hAnsi="Garamond"/>
          <w:lang w:val="en-US"/>
        </w:rPr>
        <w:t xml:space="preserve">Steele, C., S.J. Spencer &amp; M. Lynch, 1993. ‘Self-image resilience and dissonance: the role of affirmational resources’. </w:t>
      </w:r>
      <w:r w:rsidRPr="00EB4D82">
        <w:rPr>
          <w:rFonts w:ascii="Garamond" w:hAnsi="Garamond"/>
          <w:i/>
          <w:lang w:val="en-US"/>
        </w:rPr>
        <w:t>Journal of Personality and Social Psychology.</w:t>
      </w:r>
      <w:r w:rsidRPr="00EB4D82">
        <w:rPr>
          <w:rFonts w:ascii="Garamond" w:hAnsi="Garamond"/>
          <w:lang w:val="en-US"/>
        </w:rPr>
        <w:t xml:space="preserve"> (64).</w:t>
      </w:r>
    </w:p>
    <w:p w14:paraId="467AAC38" w14:textId="2738F351" w:rsidR="00EA03BD" w:rsidRPr="00EB4D82" w:rsidRDefault="00EA03BD" w:rsidP="00EA03BD">
      <w:pPr>
        <w:spacing w:after="120" w:line="276" w:lineRule="auto"/>
        <w:jc w:val="both"/>
        <w:rPr>
          <w:rFonts w:ascii="Garamond" w:eastAsia="Times New Roman" w:hAnsi="Garamond" w:cs="Times New Roman"/>
        </w:rPr>
      </w:pPr>
      <w:r w:rsidRPr="00EB4D82">
        <w:rPr>
          <w:rFonts w:ascii="Garamond" w:eastAsia="Times New Roman" w:hAnsi="Garamond" w:cs="Times New Roman"/>
        </w:rPr>
        <w:t>Tversky</w:t>
      </w:r>
      <w:r w:rsidR="00A40E17">
        <w:rPr>
          <w:rFonts w:ascii="Garamond" w:eastAsia="Times New Roman" w:hAnsi="Garamond" w:cs="Times New Roman"/>
        </w:rPr>
        <w:t>, A.</w:t>
      </w:r>
      <w:r w:rsidRPr="00EB4D82">
        <w:rPr>
          <w:rFonts w:ascii="Garamond" w:eastAsia="Times New Roman" w:hAnsi="Garamond" w:cs="Times New Roman"/>
        </w:rPr>
        <w:t xml:space="preserve"> and Daniel Kahneman 1974. ‘Judgment under Uncertainty: heuristics and biases’. </w:t>
      </w:r>
      <w:r w:rsidRPr="00EB4D82">
        <w:rPr>
          <w:rFonts w:ascii="Garamond" w:eastAsia="Times New Roman" w:hAnsi="Garamond" w:cs="Times New Roman"/>
          <w:i/>
        </w:rPr>
        <w:t>Science.</w:t>
      </w:r>
      <w:r w:rsidRPr="00EB4D82">
        <w:rPr>
          <w:rFonts w:ascii="Garamond" w:eastAsia="Times New Roman" w:hAnsi="Garamond" w:cs="Times New Roman"/>
        </w:rPr>
        <w:t xml:space="preserve"> 27:4157</w:t>
      </w:r>
    </w:p>
    <w:p w14:paraId="6B2DAAD2" w14:textId="77777777" w:rsidR="00EA03BD" w:rsidRPr="00EB4D82" w:rsidRDefault="00EA03BD" w:rsidP="00EA03BD">
      <w:pPr>
        <w:spacing w:after="120" w:line="276" w:lineRule="auto"/>
        <w:jc w:val="both"/>
        <w:rPr>
          <w:rFonts w:ascii="Garamond" w:eastAsia="Times New Roman" w:hAnsi="Garamond" w:cs="Times New Roman"/>
        </w:rPr>
      </w:pPr>
      <w:r w:rsidRPr="00EB4D82">
        <w:rPr>
          <w:rFonts w:ascii="Garamond" w:eastAsia="Times New Roman" w:hAnsi="Garamond" w:cs="Times New Roman"/>
        </w:rPr>
        <w:t xml:space="preserve">Warfield, Ted A., 1997. ‘Externalism, Privileged Self-Knowledge, and the Irrelavant of Slow-Switching’, </w:t>
      </w:r>
      <w:r w:rsidRPr="00EB4D82">
        <w:rPr>
          <w:rFonts w:ascii="Garamond" w:eastAsia="Times New Roman" w:hAnsi="Garamond" w:cs="Times New Roman"/>
          <w:i/>
        </w:rPr>
        <w:t>Analysis</w:t>
      </w:r>
      <w:r w:rsidRPr="00EB4D82">
        <w:rPr>
          <w:rFonts w:ascii="Garamond" w:eastAsia="Times New Roman" w:hAnsi="Garamond" w:cs="Times New Roman"/>
        </w:rPr>
        <w:t xml:space="preserve">, 57:4 </w:t>
      </w:r>
    </w:p>
    <w:p w14:paraId="51FF2942" w14:textId="77777777" w:rsidR="00EA03BD" w:rsidRPr="00EB4D82" w:rsidRDefault="00EA03BD" w:rsidP="00EA03BD">
      <w:pPr>
        <w:shd w:val="clear" w:color="auto" w:fill="FFFFFF"/>
        <w:spacing w:before="100" w:beforeAutospacing="1" w:after="120" w:line="300" w:lineRule="atLeast"/>
        <w:rPr>
          <w:rFonts w:ascii="Garamond" w:eastAsia="Times New Roman" w:hAnsi="Garamond" w:cs="Times New Roman"/>
          <w:color w:val="1A1A1A"/>
        </w:rPr>
      </w:pPr>
      <w:r w:rsidRPr="00EB4D82">
        <w:rPr>
          <w:rFonts w:ascii="Garamond" w:eastAsia="Times New Roman" w:hAnsi="Garamond" w:cs="Times New Roman"/>
          <w:color w:val="1A1A1A"/>
        </w:rPr>
        <w:t>Warfield, Ted A., 1998. ‘A Priori Knowledge of the World: Knowing the World by Knowing Our Minds’. </w:t>
      </w:r>
      <w:r w:rsidRPr="00EB4D82">
        <w:rPr>
          <w:rFonts w:ascii="Garamond" w:eastAsia="Times New Roman" w:hAnsi="Garamond" w:cs="Times New Roman"/>
          <w:i/>
          <w:iCs/>
          <w:color w:val="1A1A1A"/>
        </w:rPr>
        <w:t>Philosophical Studies</w:t>
      </w:r>
      <w:r w:rsidRPr="00EB4D82">
        <w:rPr>
          <w:rFonts w:ascii="Garamond" w:eastAsia="Times New Roman" w:hAnsi="Garamond" w:cs="Times New Roman"/>
          <w:color w:val="1A1A1A"/>
        </w:rPr>
        <w:t>, 92(1/2): 127–147</w:t>
      </w:r>
    </w:p>
    <w:p w14:paraId="44DEA344" w14:textId="77777777" w:rsidR="00EA03BD" w:rsidRPr="00EB4D82" w:rsidRDefault="00EA03BD" w:rsidP="00EA03BD">
      <w:pPr>
        <w:spacing w:after="120" w:line="276" w:lineRule="auto"/>
        <w:jc w:val="both"/>
        <w:rPr>
          <w:rFonts w:ascii="Garamond" w:eastAsia="Times New Roman" w:hAnsi="Garamond" w:cs="Times New Roman"/>
        </w:rPr>
      </w:pPr>
    </w:p>
    <w:p w14:paraId="1BE525AA" w14:textId="77777777" w:rsidR="00EA03BD" w:rsidRPr="00EB4D82" w:rsidRDefault="00EA03BD">
      <w:pPr>
        <w:rPr>
          <w:rFonts w:ascii="Garamond" w:hAnsi="Garamond"/>
          <w:b/>
        </w:rPr>
      </w:pPr>
    </w:p>
    <w:p w14:paraId="4E75DB47" w14:textId="0DCE2761" w:rsidR="00447D0D" w:rsidRPr="00EB4D82" w:rsidRDefault="00447D0D" w:rsidP="0062270E">
      <w:pPr>
        <w:spacing w:after="120" w:line="276" w:lineRule="auto"/>
        <w:jc w:val="both"/>
        <w:rPr>
          <w:rFonts w:ascii="Garamond" w:hAnsi="Garamond"/>
        </w:rPr>
      </w:pPr>
    </w:p>
    <w:sectPr w:rsidR="00447D0D" w:rsidRPr="00EB4D82" w:rsidSect="004D5487">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16381" w14:textId="77777777" w:rsidR="002B3D98" w:rsidRDefault="002B3D98" w:rsidP="0002125A">
      <w:r>
        <w:separator/>
      </w:r>
    </w:p>
  </w:endnote>
  <w:endnote w:type="continuationSeparator" w:id="0">
    <w:p w14:paraId="6031051D" w14:textId="77777777" w:rsidR="002B3D98" w:rsidRDefault="002B3D98" w:rsidP="0002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48009" w14:textId="77777777" w:rsidR="00961F9F" w:rsidRDefault="00961F9F" w:rsidP="00AB78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79DC47" w14:textId="77777777" w:rsidR="00961F9F" w:rsidRDefault="00961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E5C2C" w14:textId="77777777" w:rsidR="00961F9F" w:rsidRPr="0002125A" w:rsidRDefault="00961F9F" w:rsidP="00AB78AA">
    <w:pPr>
      <w:pStyle w:val="Footer"/>
      <w:framePr w:wrap="around" w:vAnchor="text" w:hAnchor="margin" w:xAlign="center" w:y="1"/>
      <w:rPr>
        <w:rStyle w:val="PageNumber"/>
        <w:rFonts w:ascii="Garamond" w:hAnsi="Garamond"/>
        <w:sz w:val="22"/>
        <w:szCs w:val="22"/>
      </w:rPr>
    </w:pPr>
    <w:r w:rsidRPr="0002125A">
      <w:rPr>
        <w:rStyle w:val="PageNumber"/>
        <w:rFonts w:ascii="Garamond" w:hAnsi="Garamond"/>
        <w:sz w:val="22"/>
        <w:szCs w:val="22"/>
      </w:rPr>
      <w:fldChar w:fldCharType="begin"/>
    </w:r>
    <w:r w:rsidRPr="0002125A">
      <w:rPr>
        <w:rStyle w:val="PageNumber"/>
        <w:rFonts w:ascii="Garamond" w:hAnsi="Garamond"/>
        <w:sz w:val="22"/>
        <w:szCs w:val="22"/>
      </w:rPr>
      <w:instrText xml:space="preserve">PAGE  </w:instrText>
    </w:r>
    <w:r w:rsidRPr="0002125A">
      <w:rPr>
        <w:rStyle w:val="PageNumber"/>
        <w:rFonts w:ascii="Garamond" w:hAnsi="Garamond"/>
        <w:sz w:val="22"/>
        <w:szCs w:val="22"/>
      </w:rPr>
      <w:fldChar w:fldCharType="separate"/>
    </w:r>
    <w:r w:rsidR="00953F71">
      <w:rPr>
        <w:rStyle w:val="PageNumber"/>
        <w:rFonts w:ascii="Garamond" w:hAnsi="Garamond"/>
        <w:noProof/>
        <w:sz w:val="22"/>
        <w:szCs w:val="22"/>
      </w:rPr>
      <w:t>1</w:t>
    </w:r>
    <w:r w:rsidRPr="0002125A">
      <w:rPr>
        <w:rStyle w:val="PageNumber"/>
        <w:rFonts w:ascii="Garamond" w:hAnsi="Garamond"/>
        <w:sz w:val="22"/>
        <w:szCs w:val="22"/>
      </w:rPr>
      <w:fldChar w:fldCharType="end"/>
    </w:r>
  </w:p>
  <w:p w14:paraId="7D69841E" w14:textId="77777777" w:rsidR="00961F9F" w:rsidRDefault="00961F9F">
    <w:pPr>
      <w:pStyle w:val="Footer"/>
      <w:rPr>
        <w:rFonts w:ascii="Garamond" w:hAnsi="Garamond"/>
        <w:sz w:val="22"/>
        <w:szCs w:val="22"/>
      </w:rPr>
    </w:pPr>
  </w:p>
  <w:p w14:paraId="10F474B2" w14:textId="77777777" w:rsidR="00961F9F" w:rsidRPr="0002125A" w:rsidRDefault="00961F9F">
    <w:pPr>
      <w:pStyle w:val="Footer"/>
      <w:rPr>
        <w:rFonts w:ascii="Garamond" w:hAnsi="Garamond"/>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A682B" w14:textId="77777777" w:rsidR="002B3D98" w:rsidRDefault="002B3D98" w:rsidP="0002125A">
      <w:r>
        <w:separator/>
      </w:r>
    </w:p>
  </w:footnote>
  <w:footnote w:type="continuationSeparator" w:id="0">
    <w:p w14:paraId="3795D65B" w14:textId="77777777" w:rsidR="002B3D98" w:rsidRDefault="002B3D98" w:rsidP="0002125A">
      <w:r>
        <w:continuationSeparator/>
      </w:r>
    </w:p>
  </w:footnote>
  <w:footnote w:id="1">
    <w:p w14:paraId="6364499D" w14:textId="77777777" w:rsidR="00EB4D82" w:rsidRPr="00555BE3" w:rsidRDefault="00EB4D82" w:rsidP="00555BE3">
      <w:pPr>
        <w:pStyle w:val="FootnoteText"/>
        <w:contextualSpacing/>
        <w:jc w:val="both"/>
        <w:rPr>
          <w:rFonts w:ascii="Garamond" w:hAnsi="Garamond" w:cs="Calibri"/>
          <w:sz w:val="20"/>
          <w:szCs w:val="20"/>
        </w:rPr>
      </w:pPr>
      <w:r w:rsidRPr="00555BE3">
        <w:rPr>
          <w:rStyle w:val="FootnoteReference"/>
          <w:rFonts w:ascii="Garamond" w:hAnsi="Garamond" w:cs="Calibri"/>
          <w:sz w:val="20"/>
          <w:szCs w:val="20"/>
        </w:rPr>
        <w:footnoteRef/>
      </w:r>
      <w:r w:rsidRPr="00555BE3">
        <w:rPr>
          <w:rFonts w:ascii="Garamond" w:hAnsi="Garamond" w:cs="Calibri"/>
          <w:sz w:val="20"/>
          <w:szCs w:val="20"/>
        </w:rPr>
        <w:t xml:space="preserve"> See, e.g. Macpherson and Batty 2016: 264; illusions are standardly contrasted with </w:t>
      </w:r>
      <w:r w:rsidRPr="00555BE3">
        <w:rPr>
          <w:rFonts w:ascii="Garamond" w:hAnsi="Garamond" w:cs="Calibri"/>
          <w:i/>
          <w:iCs/>
          <w:sz w:val="20"/>
          <w:szCs w:val="20"/>
        </w:rPr>
        <w:t>veridical perceptions</w:t>
      </w:r>
      <w:r w:rsidRPr="00555BE3">
        <w:rPr>
          <w:rFonts w:ascii="Garamond" w:hAnsi="Garamond" w:cs="Calibri"/>
          <w:sz w:val="20"/>
          <w:szCs w:val="20"/>
        </w:rPr>
        <w:t xml:space="preserve"> on the one hand (in which a mind-independent object is accurately perceived as having only the properties it in fact has), and </w:t>
      </w:r>
      <w:r w:rsidRPr="00555BE3">
        <w:rPr>
          <w:rFonts w:ascii="Garamond" w:hAnsi="Garamond" w:cs="Calibri"/>
          <w:i/>
          <w:iCs/>
          <w:sz w:val="20"/>
          <w:szCs w:val="20"/>
        </w:rPr>
        <w:t>hallucinations</w:t>
      </w:r>
      <w:r w:rsidRPr="00555BE3">
        <w:rPr>
          <w:rFonts w:ascii="Garamond" w:hAnsi="Garamond" w:cs="Calibri"/>
          <w:sz w:val="20"/>
          <w:szCs w:val="20"/>
        </w:rPr>
        <w:t xml:space="preserve"> on the other (in which there is no mind-independent object perceived at all, but the experience is subjectively similar to an experience of veridical perception).  </w:t>
      </w:r>
    </w:p>
  </w:footnote>
  <w:footnote w:id="2">
    <w:p w14:paraId="1968E56D" w14:textId="77777777" w:rsidR="00EB4D82" w:rsidRPr="00555BE3" w:rsidRDefault="00EB4D82" w:rsidP="00555BE3">
      <w:pPr>
        <w:pStyle w:val="FootnoteText"/>
        <w:contextualSpacing/>
        <w:jc w:val="both"/>
        <w:rPr>
          <w:rFonts w:ascii="Garamond" w:hAnsi="Garamond" w:cs="Calibri"/>
          <w:sz w:val="20"/>
          <w:szCs w:val="20"/>
        </w:rPr>
      </w:pPr>
      <w:r w:rsidRPr="00555BE3">
        <w:rPr>
          <w:rStyle w:val="FootnoteReference"/>
          <w:rFonts w:ascii="Garamond" w:hAnsi="Garamond" w:cs="Calibri"/>
          <w:sz w:val="20"/>
          <w:szCs w:val="20"/>
        </w:rPr>
        <w:footnoteRef/>
      </w:r>
      <w:r w:rsidRPr="00555BE3">
        <w:rPr>
          <w:rFonts w:ascii="Garamond" w:hAnsi="Garamond" w:cs="Calibri"/>
          <w:sz w:val="20"/>
          <w:szCs w:val="20"/>
        </w:rPr>
        <w:t xml:space="preserve"> Ross et al., (1975) </w:t>
      </w:r>
    </w:p>
  </w:footnote>
  <w:footnote w:id="3">
    <w:p w14:paraId="683654D2" w14:textId="41CBE587" w:rsidR="00EB4D82" w:rsidRPr="00555BE3" w:rsidRDefault="00EB4D82" w:rsidP="00555BE3">
      <w:pPr>
        <w:pStyle w:val="FootnoteText"/>
        <w:contextualSpacing/>
        <w:jc w:val="both"/>
        <w:rPr>
          <w:rFonts w:ascii="Garamond" w:hAnsi="Garamond" w:cs="Calibri"/>
          <w:sz w:val="20"/>
          <w:szCs w:val="20"/>
        </w:rPr>
      </w:pPr>
      <w:r w:rsidRPr="00555BE3">
        <w:rPr>
          <w:rStyle w:val="FootnoteReference"/>
          <w:rFonts w:ascii="Garamond" w:hAnsi="Garamond" w:cs="Calibri"/>
          <w:sz w:val="20"/>
          <w:szCs w:val="20"/>
        </w:rPr>
        <w:footnoteRef/>
      </w:r>
      <w:r w:rsidRPr="00555BE3">
        <w:rPr>
          <w:rFonts w:ascii="Garamond" w:hAnsi="Garamond" w:cs="Calibri"/>
          <w:sz w:val="20"/>
          <w:szCs w:val="20"/>
        </w:rPr>
        <w:t>There are good questions about whether how exactly to understand the relevant notion of (mis)representation here, whose answers will largely depend on theoretical preferences concerning the metaphysics of thought that are orthogonal to the present discussion.</w:t>
      </w:r>
    </w:p>
  </w:footnote>
  <w:footnote w:id="4">
    <w:p w14:paraId="0760EE69" w14:textId="64A66553" w:rsidR="00EB4D82" w:rsidRPr="00555BE3" w:rsidRDefault="00EB4D82" w:rsidP="00555BE3">
      <w:pPr>
        <w:pStyle w:val="FootnoteText"/>
        <w:contextualSpacing/>
        <w:jc w:val="both"/>
        <w:rPr>
          <w:rFonts w:ascii="Garamond" w:hAnsi="Garamond" w:cs="Calibri"/>
          <w:i/>
          <w:iCs/>
          <w:sz w:val="20"/>
          <w:szCs w:val="20"/>
          <w:lang w:val="en-US"/>
        </w:rPr>
      </w:pPr>
      <w:r w:rsidRPr="00555BE3">
        <w:rPr>
          <w:rStyle w:val="FootnoteReference"/>
          <w:rFonts w:ascii="Garamond" w:hAnsi="Garamond" w:cs="Calibri"/>
          <w:sz w:val="20"/>
          <w:szCs w:val="20"/>
        </w:rPr>
        <w:footnoteRef/>
      </w:r>
      <w:r w:rsidRPr="00555BE3">
        <w:rPr>
          <w:rFonts w:ascii="Garamond" w:hAnsi="Garamond" w:cs="Calibri"/>
          <w:sz w:val="20"/>
          <w:szCs w:val="20"/>
        </w:rPr>
        <w:t xml:space="preserve"> Tversky and Kahneman </w:t>
      </w:r>
      <w:r w:rsidR="00192F43" w:rsidRPr="00555BE3">
        <w:rPr>
          <w:rFonts w:ascii="Garamond" w:hAnsi="Garamond" w:cs="Calibri"/>
          <w:sz w:val="20"/>
          <w:szCs w:val="20"/>
        </w:rPr>
        <w:t>(</w:t>
      </w:r>
      <w:r w:rsidRPr="00555BE3">
        <w:rPr>
          <w:rFonts w:ascii="Garamond" w:hAnsi="Garamond" w:cs="Calibri"/>
          <w:sz w:val="20"/>
          <w:szCs w:val="20"/>
        </w:rPr>
        <w:t>1974</w:t>
      </w:r>
      <w:r w:rsidR="00192F43" w:rsidRPr="00555BE3">
        <w:rPr>
          <w:rFonts w:ascii="Garamond" w:hAnsi="Garamond" w:cs="Calibri"/>
          <w:sz w:val="20"/>
          <w:szCs w:val="20"/>
        </w:rPr>
        <w:t>)</w:t>
      </w:r>
      <w:r w:rsidRPr="00555BE3">
        <w:rPr>
          <w:rFonts w:ascii="Garamond" w:hAnsi="Garamond" w:cs="Calibri"/>
          <w:sz w:val="20"/>
          <w:szCs w:val="20"/>
        </w:rPr>
        <w:t xml:space="preserve">. For example: subjects were asked to spin a rigged ‘wheel of fortune’ before guessing what percentage of African countries are in the U.N. The wheel always landed on either 10 or 65. The average answer for subjects whose wheel-spin landed on 10 was 25%; for those who landed on 65 it was 45% </w:t>
      </w:r>
      <w:r w:rsidR="00192F43" w:rsidRPr="00555BE3">
        <w:rPr>
          <w:rFonts w:ascii="Garamond" w:hAnsi="Garamond" w:cs="Calibri"/>
          <w:sz w:val="20"/>
          <w:szCs w:val="20"/>
        </w:rPr>
        <w:t>(Kahneman, 2012: 119).</w:t>
      </w:r>
    </w:p>
  </w:footnote>
  <w:footnote w:id="5">
    <w:p w14:paraId="2CA6D7C3" w14:textId="47975956" w:rsidR="00EB4D82" w:rsidRPr="00555BE3" w:rsidRDefault="00EB4D82" w:rsidP="00555BE3">
      <w:pPr>
        <w:pStyle w:val="FootnoteText"/>
        <w:contextualSpacing/>
        <w:jc w:val="both"/>
        <w:rPr>
          <w:rFonts w:ascii="Garamond" w:hAnsi="Garamond"/>
          <w:sz w:val="20"/>
          <w:szCs w:val="20"/>
        </w:rPr>
      </w:pPr>
      <w:r w:rsidRPr="00555BE3">
        <w:rPr>
          <w:rStyle w:val="FootnoteReference"/>
          <w:rFonts w:ascii="Garamond" w:hAnsi="Garamond"/>
          <w:sz w:val="20"/>
          <w:szCs w:val="20"/>
        </w:rPr>
        <w:footnoteRef/>
      </w:r>
      <w:r w:rsidRPr="00555BE3">
        <w:rPr>
          <w:rFonts w:ascii="Garamond" w:hAnsi="Garamond"/>
          <w:sz w:val="20"/>
          <w:szCs w:val="20"/>
        </w:rPr>
        <w:t xml:space="preserve"> </w:t>
      </w:r>
      <w:r w:rsidR="00C4676E" w:rsidRPr="00555BE3">
        <w:rPr>
          <w:rFonts w:ascii="Garamond" w:hAnsi="Garamond"/>
          <w:sz w:val="20"/>
          <w:szCs w:val="20"/>
        </w:rPr>
        <w:t>Using language from Jim Pryor</w:t>
      </w:r>
      <w:r w:rsidRPr="00555BE3">
        <w:rPr>
          <w:rFonts w:ascii="Garamond" w:hAnsi="Garamond"/>
          <w:sz w:val="20"/>
          <w:szCs w:val="20"/>
        </w:rPr>
        <w:t xml:space="preserve">, this is because finding out one is undergoing an illusion only gives one </w:t>
      </w:r>
      <w:r w:rsidRPr="00555BE3">
        <w:rPr>
          <w:rFonts w:ascii="Garamond" w:hAnsi="Garamond"/>
          <w:i/>
          <w:iCs/>
          <w:sz w:val="20"/>
          <w:szCs w:val="20"/>
        </w:rPr>
        <w:t>undercutting</w:t>
      </w:r>
      <w:r w:rsidRPr="00555BE3">
        <w:rPr>
          <w:rFonts w:ascii="Garamond" w:hAnsi="Garamond"/>
          <w:sz w:val="20"/>
          <w:szCs w:val="20"/>
        </w:rPr>
        <w:t xml:space="preserve"> evidence, whereas to find out something new about the object’s would require </w:t>
      </w:r>
      <w:r w:rsidRPr="00555BE3">
        <w:rPr>
          <w:rFonts w:ascii="Garamond" w:hAnsi="Garamond"/>
          <w:i/>
          <w:iCs/>
          <w:sz w:val="20"/>
          <w:szCs w:val="20"/>
        </w:rPr>
        <w:t>additive</w:t>
      </w:r>
      <w:r w:rsidRPr="00555BE3">
        <w:rPr>
          <w:rFonts w:ascii="Garamond" w:hAnsi="Garamond"/>
          <w:sz w:val="20"/>
          <w:szCs w:val="20"/>
        </w:rPr>
        <w:t xml:space="preserve"> evidence. (Pryor 1999)</w:t>
      </w:r>
    </w:p>
  </w:footnote>
  <w:footnote w:id="6">
    <w:p w14:paraId="2BF47FE1" w14:textId="16565AC6" w:rsidR="00961F9F" w:rsidRPr="00555BE3" w:rsidRDefault="00961F9F" w:rsidP="00555BE3">
      <w:pPr>
        <w:contextualSpacing/>
        <w:jc w:val="both"/>
        <w:rPr>
          <w:rFonts w:ascii="Garamond" w:hAnsi="Garamond"/>
          <w:sz w:val="20"/>
          <w:szCs w:val="20"/>
        </w:rPr>
      </w:pPr>
      <w:r w:rsidRPr="00555BE3">
        <w:rPr>
          <w:rStyle w:val="FootnoteReference"/>
          <w:rFonts w:ascii="Garamond" w:hAnsi="Garamond"/>
          <w:sz w:val="20"/>
          <w:szCs w:val="20"/>
        </w:rPr>
        <w:footnoteRef/>
      </w:r>
      <w:r w:rsidRPr="00555BE3">
        <w:rPr>
          <w:rFonts w:ascii="Garamond" w:hAnsi="Garamond"/>
          <w:sz w:val="20"/>
          <w:szCs w:val="20"/>
        </w:rPr>
        <w:t xml:space="preserve"> </w:t>
      </w:r>
      <w:r w:rsidR="00D848B3" w:rsidRPr="00555BE3">
        <w:rPr>
          <w:rFonts w:ascii="Garamond" w:hAnsi="Garamond"/>
          <w:sz w:val="20"/>
          <w:szCs w:val="20"/>
        </w:rPr>
        <w:t>This is an adapted version of a response strategy to Lichtenberg-style objections found in O’Brien (</w:t>
      </w:r>
      <w:r w:rsidR="00105B09" w:rsidRPr="00555BE3">
        <w:rPr>
          <w:rFonts w:ascii="Garamond" w:hAnsi="Garamond"/>
          <w:sz w:val="20"/>
          <w:szCs w:val="20"/>
        </w:rPr>
        <w:t xml:space="preserve">2007, </w:t>
      </w:r>
      <w:r w:rsidR="00D848B3" w:rsidRPr="00555BE3">
        <w:rPr>
          <w:rFonts w:ascii="Garamond" w:hAnsi="Garamond"/>
          <w:sz w:val="20"/>
          <w:szCs w:val="20"/>
        </w:rPr>
        <w:t>2015</w:t>
      </w:r>
      <w:r w:rsidR="00105B09" w:rsidRPr="00555BE3">
        <w:rPr>
          <w:rFonts w:ascii="Garamond" w:hAnsi="Garamond"/>
          <w:sz w:val="20"/>
          <w:szCs w:val="20"/>
        </w:rPr>
        <w:t>)</w:t>
      </w:r>
      <w:r w:rsidR="00D848B3" w:rsidRPr="00555BE3">
        <w:rPr>
          <w:rFonts w:ascii="Garamond" w:hAnsi="Garamond"/>
          <w:sz w:val="20"/>
          <w:szCs w:val="20"/>
        </w:rPr>
        <w:t xml:space="preserve"> Coliva </w:t>
      </w:r>
      <w:r w:rsidR="00105B09" w:rsidRPr="00555BE3">
        <w:rPr>
          <w:rFonts w:ascii="Garamond" w:hAnsi="Garamond"/>
          <w:sz w:val="20"/>
          <w:szCs w:val="20"/>
        </w:rPr>
        <w:t xml:space="preserve">(2012, 2017) </w:t>
      </w:r>
      <w:r w:rsidR="00D848B3" w:rsidRPr="00555BE3">
        <w:rPr>
          <w:rFonts w:ascii="Garamond" w:hAnsi="Garamond"/>
          <w:sz w:val="20"/>
          <w:szCs w:val="20"/>
        </w:rPr>
        <w:t xml:space="preserve">and in stronger form in Peacocke (2012). </w:t>
      </w:r>
    </w:p>
  </w:footnote>
  <w:footnote w:id="7">
    <w:p w14:paraId="5DDAAAFC" w14:textId="77777777" w:rsidR="00961F9F" w:rsidRPr="00555BE3" w:rsidRDefault="00961F9F" w:rsidP="00555BE3">
      <w:pPr>
        <w:pStyle w:val="FootnoteText"/>
        <w:contextualSpacing/>
        <w:jc w:val="both"/>
        <w:rPr>
          <w:rFonts w:ascii="Garamond" w:hAnsi="Garamond"/>
          <w:sz w:val="20"/>
          <w:szCs w:val="20"/>
          <w:lang w:val="en-US"/>
        </w:rPr>
      </w:pPr>
      <w:r w:rsidRPr="00555BE3">
        <w:rPr>
          <w:rStyle w:val="FootnoteReference"/>
          <w:rFonts w:ascii="Garamond" w:hAnsi="Garamond"/>
          <w:sz w:val="20"/>
          <w:szCs w:val="20"/>
        </w:rPr>
        <w:footnoteRef/>
      </w:r>
      <w:r w:rsidRPr="00555BE3">
        <w:rPr>
          <w:rFonts w:ascii="Garamond" w:hAnsi="Garamond"/>
          <w:sz w:val="20"/>
          <w:szCs w:val="20"/>
        </w:rPr>
        <w:t xml:space="preserve"> </w:t>
      </w:r>
      <w:r w:rsidRPr="00555BE3">
        <w:rPr>
          <w:rFonts w:ascii="Garamond" w:hAnsi="Garamond"/>
          <w:sz w:val="20"/>
          <w:szCs w:val="20"/>
          <w:lang w:val="en-US"/>
        </w:rPr>
        <w:t>Cassam (2007) pp. 31-2; he derives this principle from McDowell 1998, and the approach is clearly Moorean (Moore, 1939)</w:t>
      </w:r>
    </w:p>
  </w:footnote>
  <w:footnote w:id="8">
    <w:p w14:paraId="28DE73FE" w14:textId="77777777" w:rsidR="00961F9F" w:rsidRPr="00555BE3" w:rsidRDefault="00961F9F" w:rsidP="00555BE3">
      <w:pPr>
        <w:pStyle w:val="FootnoteText"/>
        <w:contextualSpacing/>
        <w:jc w:val="both"/>
        <w:rPr>
          <w:rFonts w:ascii="Garamond" w:hAnsi="Garamond"/>
          <w:sz w:val="20"/>
          <w:szCs w:val="20"/>
          <w:lang w:val="en-US"/>
        </w:rPr>
      </w:pPr>
      <w:r w:rsidRPr="00555BE3">
        <w:rPr>
          <w:rStyle w:val="FootnoteReference"/>
          <w:rFonts w:ascii="Garamond" w:hAnsi="Garamond"/>
          <w:sz w:val="20"/>
          <w:szCs w:val="20"/>
        </w:rPr>
        <w:footnoteRef/>
      </w:r>
      <w:r w:rsidRPr="00555BE3">
        <w:rPr>
          <w:rFonts w:ascii="Garamond" w:hAnsi="Garamond"/>
          <w:sz w:val="20"/>
          <w:szCs w:val="20"/>
        </w:rPr>
        <w:t xml:space="preserve"> Ryle (1994)</w:t>
      </w:r>
    </w:p>
  </w:footnote>
  <w:footnote w:id="9">
    <w:p w14:paraId="7914A712" w14:textId="77777777" w:rsidR="00961F9F" w:rsidRPr="00555BE3" w:rsidRDefault="00961F9F" w:rsidP="00555BE3">
      <w:pPr>
        <w:pStyle w:val="FootnoteText"/>
        <w:contextualSpacing/>
        <w:jc w:val="both"/>
        <w:rPr>
          <w:rFonts w:ascii="Garamond" w:hAnsi="Garamond"/>
          <w:sz w:val="20"/>
          <w:szCs w:val="20"/>
          <w:lang w:val="en-US"/>
        </w:rPr>
      </w:pPr>
      <w:r w:rsidRPr="00555BE3">
        <w:rPr>
          <w:rStyle w:val="FootnoteReference"/>
          <w:rFonts w:ascii="Garamond" w:hAnsi="Garamond"/>
          <w:sz w:val="20"/>
          <w:szCs w:val="20"/>
        </w:rPr>
        <w:footnoteRef/>
      </w:r>
      <w:r w:rsidRPr="00555BE3">
        <w:rPr>
          <w:rFonts w:ascii="Garamond" w:hAnsi="Garamond"/>
          <w:sz w:val="20"/>
          <w:szCs w:val="20"/>
        </w:rPr>
        <w:t xml:space="preserve"> Putnam (1981), ch. 1; see also Warfield (1997) and (1998)</w:t>
      </w:r>
    </w:p>
  </w:footnote>
  <w:footnote w:id="10">
    <w:p w14:paraId="672E6E96" w14:textId="75111C6A" w:rsidR="00F81F09" w:rsidRPr="00555BE3" w:rsidRDefault="00F81F09" w:rsidP="00555BE3">
      <w:pPr>
        <w:pStyle w:val="FootnoteText"/>
        <w:contextualSpacing/>
        <w:jc w:val="both"/>
        <w:rPr>
          <w:rFonts w:ascii="Garamond" w:hAnsi="Garamond"/>
          <w:sz w:val="20"/>
          <w:szCs w:val="20"/>
        </w:rPr>
      </w:pPr>
      <w:r w:rsidRPr="00555BE3">
        <w:rPr>
          <w:rStyle w:val="FootnoteReference"/>
          <w:rFonts w:ascii="Garamond" w:hAnsi="Garamond"/>
          <w:sz w:val="20"/>
          <w:szCs w:val="20"/>
        </w:rPr>
        <w:footnoteRef/>
      </w:r>
      <w:r w:rsidRPr="00555BE3">
        <w:rPr>
          <w:rFonts w:ascii="Garamond" w:hAnsi="Garamond"/>
          <w:sz w:val="20"/>
          <w:szCs w:val="20"/>
        </w:rPr>
        <w:t xml:space="preserve"> Thanks to Anil Gomes for raising this comparison with Kant</w:t>
      </w:r>
    </w:p>
  </w:footnote>
  <w:footnote w:id="11">
    <w:p w14:paraId="31B5C23B" w14:textId="1ADB4580" w:rsidR="00961F9F" w:rsidRPr="00555BE3" w:rsidRDefault="00961F9F" w:rsidP="00555BE3">
      <w:pPr>
        <w:pStyle w:val="FootnoteText"/>
        <w:contextualSpacing/>
        <w:jc w:val="both"/>
        <w:rPr>
          <w:rFonts w:ascii="Garamond" w:hAnsi="Garamond"/>
          <w:sz w:val="20"/>
          <w:szCs w:val="20"/>
          <w:lang w:val="en-US"/>
        </w:rPr>
      </w:pPr>
      <w:r w:rsidRPr="00555BE3">
        <w:rPr>
          <w:rStyle w:val="FootnoteReference"/>
          <w:rFonts w:ascii="Garamond" w:hAnsi="Garamond"/>
          <w:sz w:val="20"/>
          <w:szCs w:val="20"/>
        </w:rPr>
        <w:footnoteRef/>
      </w:r>
      <w:r w:rsidRPr="00555BE3">
        <w:rPr>
          <w:rFonts w:ascii="Garamond" w:hAnsi="Garamond"/>
          <w:sz w:val="20"/>
          <w:szCs w:val="20"/>
        </w:rPr>
        <w:t xml:space="preserve"> The same themes emerge earlier too, in the B  transcendental deduction, when he first introduces the notion of apperceptive self-consciousness; e.g. ‘[A]lthough my existence is not indeed appearance (still less mere illusion), the determination of my existence can take place only in conformity with the form of inner sense, according to the special mode in which the manifold, which I combine, is given in inner intuition. Accordingly I have no </w:t>
      </w:r>
      <w:r w:rsidRPr="00555BE3">
        <w:rPr>
          <w:rFonts w:ascii="Garamond" w:hAnsi="Garamond"/>
          <w:i/>
          <w:sz w:val="20"/>
          <w:szCs w:val="20"/>
        </w:rPr>
        <w:t>knowledge</w:t>
      </w:r>
      <w:r w:rsidRPr="00555BE3">
        <w:rPr>
          <w:rFonts w:ascii="Garamond" w:hAnsi="Garamond"/>
          <w:sz w:val="20"/>
          <w:szCs w:val="20"/>
        </w:rPr>
        <w:t xml:space="preserve"> of myself as I am but merely as I appear to myself. The consciousness of the self is thus very far from being a knowledge of the self’ (B157/8).</w:t>
      </w:r>
    </w:p>
  </w:footnote>
  <w:footnote w:id="12">
    <w:p w14:paraId="7AD52A00" w14:textId="1B52B83C" w:rsidR="00F0537E" w:rsidRPr="00555BE3" w:rsidRDefault="00F0537E" w:rsidP="00555BE3">
      <w:pPr>
        <w:pStyle w:val="NormalWeb"/>
        <w:contextualSpacing/>
        <w:jc w:val="both"/>
        <w:rPr>
          <w:rFonts w:ascii="Garamond" w:hAnsi="Garamond"/>
          <w:sz w:val="20"/>
          <w:szCs w:val="20"/>
        </w:rPr>
      </w:pPr>
      <w:r w:rsidRPr="00555BE3">
        <w:rPr>
          <w:rStyle w:val="FootnoteReference"/>
          <w:rFonts w:ascii="Garamond" w:hAnsi="Garamond"/>
          <w:sz w:val="20"/>
          <w:szCs w:val="20"/>
        </w:rPr>
        <w:footnoteRef/>
      </w:r>
      <w:r w:rsidRPr="00555BE3">
        <w:rPr>
          <w:rFonts w:ascii="Garamond" w:hAnsi="Garamond"/>
          <w:sz w:val="20"/>
          <w:szCs w:val="20"/>
        </w:rPr>
        <w:t xml:space="preserve"> Clearly, there would also be disanalogies between the</w:t>
      </w:r>
      <w:r w:rsidR="00A83679" w:rsidRPr="00555BE3">
        <w:rPr>
          <w:rFonts w:ascii="Garamond" w:hAnsi="Garamond"/>
          <w:sz w:val="20"/>
          <w:szCs w:val="20"/>
        </w:rPr>
        <w:t>se</w:t>
      </w:r>
      <w:r w:rsidRPr="00555BE3">
        <w:rPr>
          <w:rFonts w:ascii="Garamond" w:hAnsi="Garamond"/>
          <w:sz w:val="20"/>
          <w:szCs w:val="20"/>
        </w:rPr>
        <w:t xml:space="preserve"> two cases too, and </w:t>
      </w:r>
      <w:r w:rsidR="00A83679" w:rsidRPr="00555BE3">
        <w:rPr>
          <w:rFonts w:ascii="Garamond" w:hAnsi="Garamond"/>
          <w:sz w:val="20"/>
          <w:szCs w:val="20"/>
        </w:rPr>
        <w:t xml:space="preserve">I have </w:t>
      </w:r>
      <w:r w:rsidR="00BC4351" w:rsidRPr="00555BE3">
        <w:rPr>
          <w:rFonts w:ascii="Garamond" w:hAnsi="Garamond"/>
          <w:sz w:val="20"/>
          <w:szCs w:val="20"/>
        </w:rPr>
        <w:t>not here committed to a</w:t>
      </w:r>
      <w:r w:rsidR="00C215FC" w:rsidRPr="00555BE3">
        <w:rPr>
          <w:rFonts w:ascii="Garamond" w:hAnsi="Garamond"/>
          <w:sz w:val="20"/>
          <w:szCs w:val="20"/>
        </w:rPr>
        <w:t>ny particular</w:t>
      </w:r>
      <w:r w:rsidR="00BC4351" w:rsidRPr="00555BE3">
        <w:rPr>
          <w:rFonts w:ascii="Garamond" w:hAnsi="Garamond"/>
          <w:sz w:val="20"/>
          <w:szCs w:val="20"/>
        </w:rPr>
        <w:t xml:space="preserve"> view</w:t>
      </w:r>
      <w:r w:rsidRPr="00555BE3">
        <w:rPr>
          <w:rFonts w:ascii="Garamond" w:hAnsi="Garamond"/>
          <w:sz w:val="20"/>
          <w:szCs w:val="20"/>
        </w:rPr>
        <w:t xml:space="preserve"> about how we ordinarily come to know about things and their properties by seeing them.</w:t>
      </w:r>
      <w:r w:rsidR="00555BE3" w:rsidRPr="00555BE3">
        <w:rPr>
          <w:rFonts w:ascii="Garamond" w:hAnsi="Garamond"/>
          <w:sz w:val="20"/>
          <w:szCs w:val="20"/>
        </w:rPr>
        <w:t xml:space="preserve"> Such a view would plausibly involve mention of additional factors beyond merely seeing the object, including e.g. additional cognitive capacities</w:t>
      </w:r>
      <w:r w:rsidR="00555BE3">
        <w:rPr>
          <w:rFonts w:ascii="Garamond" w:hAnsi="Garamond"/>
          <w:sz w:val="20"/>
          <w:szCs w:val="20"/>
        </w:rPr>
        <w:t xml:space="preserve">, </w:t>
      </w:r>
      <w:r w:rsidR="00555BE3" w:rsidRPr="00555BE3">
        <w:rPr>
          <w:rFonts w:ascii="Garamond" w:hAnsi="Garamond"/>
          <w:sz w:val="20"/>
          <w:szCs w:val="20"/>
        </w:rPr>
        <w:t>conceptual (and specifically sortal) competence</w:t>
      </w:r>
      <w:r w:rsidR="00555BE3">
        <w:rPr>
          <w:rFonts w:ascii="Garamond" w:hAnsi="Garamond"/>
          <w:sz w:val="20"/>
          <w:szCs w:val="20"/>
        </w:rPr>
        <w:t>,</w:t>
      </w:r>
      <w:r w:rsidR="00555BE3" w:rsidRPr="00555BE3">
        <w:rPr>
          <w:rFonts w:ascii="Garamond" w:hAnsi="Garamond"/>
          <w:sz w:val="20"/>
          <w:szCs w:val="20"/>
        </w:rPr>
        <w:t xml:space="preserve"> cognitive penetration</w:t>
      </w:r>
      <w:r w:rsidR="00555BE3">
        <w:rPr>
          <w:rFonts w:ascii="Garamond" w:hAnsi="Garamond"/>
          <w:sz w:val="20"/>
          <w:szCs w:val="20"/>
        </w:rPr>
        <w:t xml:space="preserve"> effeects,</w:t>
      </w:r>
      <w:r w:rsidR="00555BE3" w:rsidRPr="00555BE3">
        <w:rPr>
          <w:rFonts w:ascii="Garamond" w:hAnsi="Garamond"/>
          <w:sz w:val="20"/>
          <w:szCs w:val="20"/>
        </w:rPr>
        <w:t xml:space="preserve"> favourable externalist epistemic conditions, etc. </w:t>
      </w:r>
      <w:r w:rsidRPr="00555BE3">
        <w:rPr>
          <w:rFonts w:ascii="Garamond" w:hAnsi="Garamond"/>
          <w:sz w:val="20"/>
          <w:szCs w:val="20"/>
        </w:rPr>
        <w:t xml:space="preserve">The force of this quick heuristic depends only on the intuitive claim that it would be </w:t>
      </w:r>
      <w:r w:rsidRPr="00555BE3">
        <w:rPr>
          <w:rFonts w:ascii="Garamond" w:hAnsi="Garamond"/>
          <w:i/>
          <w:iCs/>
          <w:sz w:val="20"/>
          <w:szCs w:val="20"/>
        </w:rPr>
        <w:t>unexpected</w:t>
      </w:r>
      <w:r w:rsidRPr="00555BE3">
        <w:rPr>
          <w:rFonts w:ascii="Garamond" w:hAnsi="Garamond"/>
          <w:sz w:val="20"/>
          <w:szCs w:val="20"/>
        </w:rPr>
        <w:t xml:space="preserve"> to be in optimised viewing conditions, and yet to know nothing substantive about the object.  Many thanks to an anonymous reviewer for raising this point. </w:t>
      </w:r>
    </w:p>
  </w:footnote>
  <w:footnote w:id="13">
    <w:p w14:paraId="78EF84C0" w14:textId="63F793C0" w:rsidR="00961F9F" w:rsidRPr="00555BE3" w:rsidRDefault="00961F9F" w:rsidP="00555BE3">
      <w:pPr>
        <w:pStyle w:val="FootnoteText"/>
        <w:contextualSpacing/>
        <w:jc w:val="both"/>
        <w:rPr>
          <w:rFonts w:ascii="Garamond" w:hAnsi="Garamond"/>
          <w:sz w:val="20"/>
          <w:szCs w:val="20"/>
          <w:lang w:val="en-US"/>
        </w:rPr>
      </w:pPr>
      <w:r w:rsidRPr="00555BE3">
        <w:rPr>
          <w:rStyle w:val="FootnoteReference"/>
          <w:rFonts w:ascii="Garamond" w:hAnsi="Garamond"/>
          <w:sz w:val="20"/>
          <w:szCs w:val="20"/>
        </w:rPr>
        <w:footnoteRef/>
      </w:r>
      <w:r w:rsidRPr="00555BE3">
        <w:rPr>
          <w:rFonts w:ascii="Garamond" w:hAnsi="Garamond"/>
          <w:sz w:val="20"/>
          <w:szCs w:val="20"/>
        </w:rPr>
        <w:t xml:space="preserve"> </w:t>
      </w:r>
      <w:r w:rsidRPr="00555BE3">
        <w:rPr>
          <w:rFonts w:ascii="Garamond" w:hAnsi="Garamond"/>
          <w:sz w:val="20"/>
          <w:szCs w:val="20"/>
          <w:lang w:val="en-US"/>
        </w:rPr>
        <w:t xml:space="preserve">Though see Fazio and Cooper (1984) and Cooper (2007) chap. 4 for disagreement about whether recognised inconsistencies between cognitions </w:t>
      </w:r>
      <w:r w:rsidRPr="00555BE3">
        <w:rPr>
          <w:rFonts w:ascii="Garamond" w:hAnsi="Garamond"/>
          <w:i/>
          <w:sz w:val="20"/>
          <w:szCs w:val="20"/>
          <w:lang w:val="en-US"/>
        </w:rPr>
        <w:t>cause</w:t>
      </w:r>
      <w:r w:rsidRPr="00555BE3">
        <w:rPr>
          <w:rFonts w:ascii="Garamond" w:hAnsi="Garamond"/>
          <w:sz w:val="20"/>
          <w:szCs w:val="20"/>
          <w:lang w:val="en-US"/>
        </w:rPr>
        <w:t xml:space="preserve"> or are merely reliable proxies for the negative affective state and motivational effects of cognitive dissonance; the</w:t>
      </w:r>
      <w:r w:rsidR="00C51035" w:rsidRPr="00555BE3">
        <w:rPr>
          <w:rFonts w:ascii="Garamond" w:hAnsi="Garamond"/>
          <w:sz w:val="20"/>
          <w:szCs w:val="20"/>
          <w:lang w:val="en-US"/>
        </w:rPr>
        <w:t xml:space="preserve">re </w:t>
      </w:r>
      <w:r w:rsidR="00FD5706" w:rsidRPr="00555BE3">
        <w:rPr>
          <w:rFonts w:ascii="Garamond" w:hAnsi="Garamond"/>
          <w:sz w:val="20"/>
          <w:szCs w:val="20"/>
          <w:lang w:val="en-US"/>
        </w:rPr>
        <w:t>is</w:t>
      </w:r>
      <w:r w:rsidR="00C51035" w:rsidRPr="00555BE3">
        <w:rPr>
          <w:rFonts w:ascii="Garamond" w:hAnsi="Garamond"/>
          <w:sz w:val="20"/>
          <w:szCs w:val="20"/>
          <w:lang w:val="en-US"/>
        </w:rPr>
        <w:t xml:space="preserve"> also ongoing </w:t>
      </w:r>
      <w:r w:rsidR="00FD5706" w:rsidRPr="00555BE3">
        <w:rPr>
          <w:rFonts w:ascii="Garamond" w:hAnsi="Garamond"/>
          <w:sz w:val="20"/>
          <w:szCs w:val="20"/>
          <w:lang w:val="en-US"/>
        </w:rPr>
        <w:t>debate</w:t>
      </w:r>
      <w:r w:rsidR="00C51035" w:rsidRPr="00555BE3">
        <w:rPr>
          <w:rFonts w:ascii="Garamond" w:hAnsi="Garamond"/>
          <w:sz w:val="20"/>
          <w:szCs w:val="20"/>
          <w:lang w:val="en-US"/>
        </w:rPr>
        <w:t xml:space="preserve"> about </w:t>
      </w:r>
      <w:r w:rsidR="00C51035" w:rsidRPr="00555BE3">
        <w:rPr>
          <w:rFonts w:ascii="Garamond" w:hAnsi="Garamond"/>
          <w:i/>
          <w:sz w:val="20"/>
          <w:szCs w:val="20"/>
          <w:lang w:val="en-US"/>
        </w:rPr>
        <w:t>why</w:t>
      </w:r>
      <w:r w:rsidR="00C51035" w:rsidRPr="00555BE3">
        <w:rPr>
          <w:rFonts w:ascii="Garamond" w:hAnsi="Garamond"/>
          <w:sz w:val="20"/>
          <w:szCs w:val="20"/>
          <w:lang w:val="en-US"/>
        </w:rPr>
        <w:t xml:space="preserve"> the state has the motivational element that it does, see next footnote.</w:t>
      </w:r>
    </w:p>
  </w:footnote>
  <w:footnote w:id="14">
    <w:p w14:paraId="4DA36886" w14:textId="5D73C262" w:rsidR="00961F9F" w:rsidRPr="00555BE3" w:rsidRDefault="00961F9F" w:rsidP="00555BE3">
      <w:pPr>
        <w:pStyle w:val="FootnoteText"/>
        <w:contextualSpacing/>
        <w:jc w:val="both"/>
        <w:rPr>
          <w:rFonts w:ascii="Garamond" w:hAnsi="Garamond"/>
          <w:sz w:val="20"/>
          <w:szCs w:val="20"/>
          <w:lang w:val="en-US"/>
        </w:rPr>
      </w:pPr>
      <w:r w:rsidRPr="00555BE3">
        <w:rPr>
          <w:rStyle w:val="FootnoteReference"/>
          <w:rFonts w:ascii="Garamond" w:hAnsi="Garamond"/>
          <w:sz w:val="20"/>
          <w:szCs w:val="20"/>
        </w:rPr>
        <w:footnoteRef/>
      </w:r>
      <w:r w:rsidRPr="00555BE3">
        <w:rPr>
          <w:rFonts w:ascii="Garamond" w:hAnsi="Garamond"/>
          <w:sz w:val="20"/>
          <w:szCs w:val="20"/>
        </w:rPr>
        <w:t xml:space="preserve"> </w:t>
      </w:r>
      <w:r w:rsidR="00C51035" w:rsidRPr="00555BE3">
        <w:rPr>
          <w:rFonts w:ascii="Garamond" w:hAnsi="Garamond" w:cs="Times New Roman"/>
          <w:sz w:val="20"/>
          <w:szCs w:val="20"/>
        </w:rPr>
        <w:t>C</w:t>
      </w:r>
      <w:r w:rsidRPr="00555BE3">
        <w:rPr>
          <w:rFonts w:ascii="Garamond" w:hAnsi="Garamond" w:cs="Times New Roman"/>
          <w:sz w:val="20"/>
          <w:szCs w:val="20"/>
        </w:rPr>
        <w:t xml:space="preserve">urrent hypotheses </w:t>
      </w:r>
      <w:r w:rsidR="00C51035" w:rsidRPr="00555BE3">
        <w:rPr>
          <w:rFonts w:ascii="Garamond" w:hAnsi="Garamond" w:cs="Times New Roman"/>
          <w:sz w:val="20"/>
          <w:szCs w:val="20"/>
        </w:rPr>
        <w:t xml:space="preserve">about the motiviational element of the state </w:t>
      </w:r>
      <w:r w:rsidRPr="00555BE3">
        <w:rPr>
          <w:rFonts w:ascii="Garamond" w:hAnsi="Garamond" w:cs="Times New Roman"/>
          <w:sz w:val="20"/>
          <w:szCs w:val="20"/>
        </w:rPr>
        <w:t>include</w:t>
      </w:r>
      <w:r w:rsidR="00A27147" w:rsidRPr="00555BE3">
        <w:rPr>
          <w:rFonts w:ascii="Garamond" w:hAnsi="Garamond" w:cs="Times New Roman"/>
          <w:sz w:val="20"/>
          <w:szCs w:val="20"/>
        </w:rPr>
        <w:t xml:space="preserve"> construing it as</w:t>
      </w:r>
      <w:r w:rsidRPr="00555BE3">
        <w:rPr>
          <w:rFonts w:ascii="Garamond" w:hAnsi="Garamond" w:cs="Times New Roman"/>
          <w:sz w:val="20"/>
          <w:szCs w:val="20"/>
        </w:rPr>
        <w:t xml:space="preserve"> </w:t>
      </w:r>
      <w:r w:rsidRPr="00555BE3">
        <w:rPr>
          <w:rFonts w:ascii="Garamond" w:hAnsi="Garamond"/>
          <w:sz w:val="20"/>
          <w:szCs w:val="20"/>
        </w:rPr>
        <w:t xml:space="preserve">a conative drive towards self-consistency or self-affirmation, a drive away from aversive consequences, or a pull towards effective action-guidance </w:t>
      </w:r>
      <w:r w:rsidRPr="00555BE3">
        <w:rPr>
          <w:rFonts w:ascii="Garamond" w:hAnsi="Garamond"/>
          <w:sz w:val="20"/>
          <w:szCs w:val="20"/>
          <w:lang w:val="en-US"/>
        </w:rPr>
        <w:t>For self-consistency hypothesis see Aronson (1968, 1969,1992, 1999); for self-affirmation see Steele (1988), Steele and Liu (1983), Steele, Spencer &amp; Lunch (1993); for aversive consequences see Cooper and Fazio (1984); for action-guidance see Harmon-Jones (2002).</w:t>
      </w:r>
    </w:p>
  </w:footnote>
  <w:footnote w:id="15">
    <w:p w14:paraId="63C72371" w14:textId="77777777" w:rsidR="00B93B5E" w:rsidRPr="00555BE3" w:rsidRDefault="00B93B5E" w:rsidP="00555BE3">
      <w:pPr>
        <w:pStyle w:val="FootnoteText"/>
        <w:contextualSpacing/>
        <w:jc w:val="both"/>
        <w:rPr>
          <w:rFonts w:ascii="Garamond" w:hAnsi="Garamond"/>
          <w:sz w:val="20"/>
          <w:szCs w:val="20"/>
        </w:rPr>
      </w:pPr>
      <w:r w:rsidRPr="00555BE3">
        <w:rPr>
          <w:rStyle w:val="FootnoteReference"/>
          <w:rFonts w:ascii="Garamond" w:hAnsi="Garamond"/>
          <w:sz w:val="20"/>
          <w:szCs w:val="20"/>
        </w:rPr>
        <w:footnoteRef/>
      </w:r>
      <w:r w:rsidRPr="00555BE3">
        <w:rPr>
          <w:rFonts w:ascii="Garamond" w:hAnsi="Garamond"/>
          <w:sz w:val="20"/>
          <w:szCs w:val="20"/>
        </w:rPr>
        <w:t xml:space="preserve"> Many thanks to an anonymous reviewer for this journal for suggesting this option. </w:t>
      </w:r>
    </w:p>
  </w:footnote>
  <w:footnote w:id="16">
    <w:p w14:paraId="69A7A102" w14:textId="77777777" w:rsidR="00B93B5E" w:rsidRPr="00555BE3" w:rsidRDefault="00B93B5E" w:rsidP="00555BE3">
      <w:pPr>
        <w:pStyle w:val="FootnoteText"/>
        <w:contextualSpacing/>
        <w:jc w:val="both"/>
        <w:rPr>
          <w:rFonts w:ascii="Garamond" w:hAnsi="Garamond"/>
          <w:sz w:val="20"/>
          <w:szCs w:val="20"/>
          <w:lang w:val="en-US"/>
        </w:rPr>
      </w:pPr>
      <w:r w:rsidRPr="00555BE3">
        <w:rPr>
          <w:rStyle w:val="FootnoteReference"/>
          <w:rFonts w:ascii="Garamond" w:hAnsi="Garamond"/>
          <w:sz w:val="20"/>
          <w:szCs w:val="20"/>
        </w:rPr>
        <w:footnoteRef/>
      </w:r>
      <w:r w:rsidRPr="00555BE3">
        <w:rPr>
          <w:rFonts w:ascii="Garamond" w:hAnsi="Garamond"/>
          <w:sz w:val="20"/>
          <w:szCs w:val="20"/>
        </w:rPr>
        <w:t xml:space="preserve"> See </w:t>
      </w:r>
      <w:r w:rsidRPr="00555BE3">
        <w:rPr>
          <w:rFonts w:ascii="Garamond" w:hAnsi="Garamond"/>
          <w:sz w:val="20"/>
          <w:szCs w:val="20"/>
          <w:lang w:val="en-US"/>
        </w:rPr>
        <w:t>Harman-Jones (2002), p.100, Festinger (1957) p.24</w:t>
      </w:r>
    </w:p>
  </w:footnote>
  <w:footnote w:id="17">
    <w:p w14:paraId="79A30B80" w14:textId="5DFA22B5" w:rsidR="00961F9F" w:rsidRPr="00555BE3" w:rsidRDefault="00961F9F" w:rsidP="00555BE3">
      <w:pPr>
        <w:pStyle w:val="FootnoteText"/>
        <w:contextualSpacing/>
        <w:jc w:val="both"/>
        <w:rPr>
          <w:rFonts w:ascii="Garamond" w:hAnsi="Garamond"/>
          <w:sz w:val="20"/>
          <w:szCs w:val="20"/>
          <w:lang w:val="en-US"/>
        </w:rPr>
      </w:pPr>
      <w:r w:rsidRPr="00555BE3">
        <w:rPr>
          <w:rStyle w:val="FootnoteReference"/>
          <w:rFonts w:ascii="Garamond" w:hAnsi="Garamond"/>
          <w:sz w:val="20"/>
          <w:szCs w:val="20"/>
        </w:rPr>
        <w:footnoteRef/>
      </w:r>
      <w:r w:rsidRPr="00555BE3">
        <w:rPr>
          <w:rFonts w:ascii="Garamond" w:hAnsi="Garamond"/>
          <w:sz w:val="20"/>
          <w:szCs w:val="20"/>
        </w:rPr>
        <w:t xml:space="preserve"> Kant makes a comparable point about the inescapability of the perspective of the self-consciousness in A364</w:t>
      </w:r>
    </w:p>
  </w:footnote>
  <w:footnote w:id="18">
    <w:p w14:paraId="3B4FA10B" w14:textId="3A954820" w:rsidR="00D06A7D" w:rsidRPr="00555BE3" w:rsidRDefault="00D06A7D" w:rsidP="00555BE3">
      <w:pPr>
        <w:pStyle w:val="FootnoteText"/>
        <w:contextualSpacing/>
        <w:jc w:val="both"/>
        <w:rPr>
          <w:rFonts w:ascii="Garamond" w:hAnsi="Garamond"/>
          <w:sz w:val="20"/>
          <w:szCs w:val="20"/>
        </w:rPr>
      </w:pPr>
      <w:r w:rsidRPr="00555BE3">
        <w:rPr>
          <w:rStyle w:val="FootnoteReference"/>
          <w:rFonts w:ascii="Garamond" w:hAnsi="Garamond"/>
          <w:sz w:val="20"/>
          <w:szCs w:val="20"/>
        </w:rPr>
        <w:footnoteRef/>
      </w:r>
      <w:r w:rsidRPr="00555BE3">
        <w:rPr>
          <w:rFonts w:ascii="Garamond" w:hAnsi="Garamond"/>
          <w:sz w:val="20"/>
          <w:szCs w:val="20"/>
        </w:rPr>
        <w:t xml:space="preserve"> For comments on earlier drafts of this paper thanks to Daniel Morgan, Lucy O’Brien, Matthew Soteriou, Joe Saunders, and two anonymous referees for this journal</w:t>
      </w:r>
      <w:r w:rsidR="00610641" w:rsidRPr="00555BE3">
        <w:rPr>
          <w:rFonts w:ascii="Garamond" w:hAnsi="Garamond"/>
          <w:sz w:val="20"/>
          <w:szCs w:val="20"/>
        </w:rPr>
        <w:t>. T</w:t>
      </w:r>
      <w:r w:rsidR="009B40A3" w:rsidRPr="00555BE3">
        <w:rPr>
          <w:rFonts w:ascii="Garamond" w:hAnsi="Garamond"/>
          <w:sz w:val="20"/>
          <w:szCs w:val="20"/>
        </w:rPr>
        <w:t xml:space="preserve">hanks </w:t>
      </w:r>
      <w:r w:rsidR="00610641" w:rsidRPr="00555BE3">
        <w:rPr>
          <w:rFonts w:ascii="Garamond" w:hAnsi="Garamond"/>
          <w:sz w:val="20"/>
          <w:szCs w:val="20"/>
        </w:rPr>
        <w:t xml:space="preserve">also </w:t>
      </w:r>
      <w:r w:rsidR="009B40A3" w:rsidRPr="00555BE3">
        <w:rPr>
          <w:rFonts w:ascii="Garamond" w:hAnsi="Garamond"/>
          <w:sz w:val="20"/>
          <w:szCs w:val="20"/>
        </w:rPr>
        <w:t>to audiences at a number of talks including a UCL graduate seminar</w:t>
      </w:r>
      <w:r w:rsidR="000E6527" w:rsidRPr="00555BE3">
        <w:rPr>
          <w:rFonts w:ascii="Garamond" w:hAnsi="Garamond"/>
          <w:sz w:val="20"/>
          <w:szCs w:val="20"/>
        </w:rPr>
        <w:t xml:space="preserve"> for exceptionally helpful feedback</w:t>
      </w:r>
      <w:r w:rsidR="009B40A3" w:rsidRPr="00555BE3">
        <w:rPr>
          <w:rFonts w:ascii="Garamond" w:hAnsi="Garamond"/>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04F17"/>
    <w:multiLevelType w:val="multilevel"/>
    <w:tmpl w:val="B4D2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B019A"/>
    <w:multiLevelType w:val="hybridMultilevel"/>
    <w:tmpl w:val="9B8E1D3C"/>
    <w:lvl w:ilvl="0" w:tplc="AB5A305C">
      <w:start w:val="12"/>
      <w:numFmt w:val="bullet"/>
      <w:lvlText w:val="-"/>
      <w:lvlJc w:val="left"/>
      <w:pPr>
        <w:ind w:left="720" w:hanging="360"/>
      </w:pPr>
      <w:rPr>
        <w:rFonts w:ascii="Garamond" w:eastAsiaTheme="minorEastAsia" w:hAnsi="Garamond"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772D7"/>
    <w:multiLevelType w:val="hybridMultilevel"/>
    <w:tmpl w:val="D47AEAE8"/>
    <w:lvl w:ilvl="0" w:tplc="7C80A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F2280F"/>
    <w:multiLevelType w:val="multilevel"/>
    <w:tmpl w:val="DD9C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5F68DA"/>
    <w:multiLevelType w:val="hybridMultilevel"/>
    <w:tmpl w:val="35EC220A"/>
    <w:lvl w:ilvl="0" w:tplc="D2687D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EDB6318"/>
    <w:multiLevelType w:val="multilevel"/>
    <w:tmpl w:val="9E34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953459"/>
    <w:multiLevelType w:val="hybridMultilevel"/>
    <w:tmpl w:val="EAAC86F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87F2CCF"/>
    <w:multiLevelType w:val="multilevel"/>
    <w:tmpl w:val="9162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7"/>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A8"/>
    <w:rsid w:val="00000325"/>
    <w:rsid w:val="000003E4"/>
    <w:rsid w:val="0000063E"/>
    <w:rsid w:val="000006CD"/>
    <w:rsid w:val="0000104D"/>
    <w:rsid w:val="000014A6"/>
    <w:rsid w:val="000014CB"/>
    <w:rsid w:val="000021B7"/>
    <w:rsid w:val="00002C21"/>
    <w:rsid w:val="00002F1F"/>
    <w:rsid w:val="000038AB"/>
    <w:rsid w:val="0000476F"/>
    <w:rsid w:val="00006D88"/>
    <w:rsid w:val="00006D95"/>
    <w:rsid w:val="00010427"/>
    <w:rsid w:val="000109D5"/>
    <w:rsid w:val="00013047"/>
    <w:rsid w:val="00014D5E"/>
    <w:rsid w:val="00014FE2"/>
    <w:rsid w:val="00015D4D"/>
    <w:rsid w:val="00016549"/>
    <w:rsid w:val="00017C2C"/>
    <w:rsid w:val="000203BB"/>
    <w:rsid w:val="00020B3D"/>
    <w:rsid w:val="0002125A"/>
    <w:rsid w:val="0002134F"/>
    <w:rsid w:val="00021D1E"/>
    <w:rsid w:val="000226C1"/>
    <w:rsid w:val="00022B1D"/>
    <w:rsid w:val="00023C45"/>
    <w:rsid w:val="00026146"/>
    <w:rsid w:val="00026278"/>
    <w:rsid w:val="00026520"/>
    <w:rsid w:val="00027008"/>
    <w:rsid w:val="000279E1"/>
    <w:rsid w:val="0003064C"/>
    <w:rsid w:val="000320C3"/>
    <w:rsid w:val="0003271F"/>
    <w:rsid w:val="000345E9"/>
    <w:rsid w:val="00034D45"/>
    <w:rsid w:val="00035901"/>
    <w:rsid w:val="0003670D"/>
    <w:rsid w:val="00036E8B"/>
    <w:rsid w:val="000400FE"/>
    <w:rsid w:val="000418B7"/>
    <w:rsid w:val="00041E42"/>
    <w:rsid w:val="0004251D"/>
    <w:rsid w:val="0004427F"/>
    <w:rsid w:val="000443DA"/>
    <w:rsid w:val="000449E2"/>
    <w:rsid w:val="00044CCA"/>
    <w:rsid w:val="00044CFA"/>
    <w:rsid w:val="0004592B"/>
    <w:rsid w:val="00045C76"/>
    <w:rsid w:val="00046D8D"/>
    <w:rsid w:val="00050B21"/>
    <w:rsid w:val="0005146F"/>
    <w:rsid w:val="0005439D"/>
    <w:rsid w:val="00060C97"/>
    <w:rsid w:val="00062DB4"/>
    <w:rsid w:val="00065BC1"/>
    <w:rsid w:val="00065C86"/>
    <w:rsid w:val="00066FFC"/>
    <w:rsid w:val="000670A5"/>
    <w:rsid w:val="00067337"/>
    <w:rsid w:val="00067D44"/>
    <w:rsid w:val="0007016B"/>
    <w:rsid w:val="00071A08"/>
    <w:rsid w:val="000727DC"/>
    <w:rsid w:val="000734B7"/>
    <w:rsid w:val="0007365D"/>
    <w:rsid w:val="000737E0"/>
    <w:rsid w:val="00074EED"/>
    <w:rsid w:val="00076844"/>
    <w:rsid w:val="00076B53"/>
    <w:rsid w:val="00077203"/>
    <w:rsid w:val="00080905"/>
    <w:rsid w:val="0008204C"/>
    <w:rsid w:val="0008273A"/>
    <w:rsid w:val="0008334A"/>
    <w:rsid w:val="00084499"/>
    <w:rsid w:val="00084647"/>
    <w:rsid w:val="00085E2C"/>
    <w:rsid w:val="00086ADF"/>
    <w:rsid w:val="00087828"/>
    <w:rsid w:val="00087ACB"/>
    <w:rsid w:val="000913D8"/>
    <w:rsid w:val="00092B73"/>
    <w:rsid w:val="000932BD"/>
    <w:rsid w:val="0009428E"/>
    <w:rsid w:val="0009442A"/>
    <w:rsid w:val="00094BE8"/>
    <w:rsid w:val="00094E57"/>
    <w:rsid w:val="00096964"/>
    <w:rsid w:val="0009709D"/>
    <w:rsid w:val="00097B0D"/>
    <w:rsid w:val="000A27FA"/>
    <w:rsid w:val="000A2EAF"/>
    <w:rsid w:val="000A320F"/>
    <w:rsid w:val="000A3C42"/>
    <w:rsid w:val="000A3C5C"/>
    <w:rsid w:val="000A48BD"/>
    <w:rsid w:val="000A577A"/>
    <w:rsid w:val="000A69D8"/>
    <w:rsid w:val="000A6A2B"/>
    <w:rsid w:val="000A6ED6"/>
    <w:rsid w:val="000A79C5"/>
    <w:rsid w:val="000A7C00"/>
    <w:rsid w:val="000B0129"/>
    <w:rsid w:val="000B01A0"/>
    <w:rsid w:val="000B0578"/>
    <w:rsid w:val="000B0EAC"/>
    <w:rsid w:val="000B310C"/>
    <w:rsid w:val="000B3145"/>
    <w:rsid w:val="000B314E"/>
    <w:rsid w:val="000B4A0A"/>
    <w:rsid w:val="000B5461"/>
    <w:rsid w:val="000B5768"/>
    <w:rsid w:val="000B5D9F"/>
    <w:rsid w:val="000B6789"/>
    <w:rsid w:val="000C03BD"/>
    <w:rsid w:val="000C0945"/>
    <w:rsid w:val="000C1D4F"/>
    <w:rsid w:val="000C2055"/>
    <w:rsid w:val="000C36F9"/>
    <w:rsid w:val="000C37E4"/>
    <w:rsid w:val="000C3843"/>
    <w:rsid w:val="000C4288"/>
    <w:rsid w:val="000C52EA"/>
    <w:rsid w:val="000C79B8"/>
    <w:rsid w:val="000C7DE6"/>
    <w:rsid w:val="000D03EC"/>
    <w:rsid w:val="000D2315"/>
    <w:rsid w:val="000D5DB5"/>
    <w:rsid w:val="000D6287"/>
    <w:rsid w:val="000D6810"/>
    <w:rsid w:val="000D705B"/>
    <w:rsid w:val="000E1ACF"/>
    <w:rsid w:val="000E1FC8"/>
    <w:rsid w:val="000E36A7"/>
    <w:rsid w:val="000E4129"/>
    <w:rsid w:val="000E4EE2"/>
    <w:rsid w:val="000E4F4A"/>
    <w:rsid w:val="000E51C3"/>
    <w:rsid w:val="000E561E"/>
    <w:rsid w:val="000E5B6F"/>
    <w:rsid w:val="000E63F4"/>
    <w:rsid w:val="000E6527"/>
    <w:rsid w:val="000E7485"/>
    <w:rsid w:val="000E7A87"/>
    <w:rsid w:val="000F04DB"/>
    <w:rsid w:val="000F0F52"/>
    <w:rsid w:val="000F1447"/>
    <w:rsid w:val="000F223F"/>
    <w:rsid w:val="000F2358"/>
    <w:rsid w:val="000F44E8"/>
    <w:rsid w:val="000F5289"/>
    <w:rsid w:val="000F56E4"/>
    <w:rsid w:val="000F6B35"/>
    <w:rsid w:val="000F6C88"/>
    <w:rsid w:val="00100AC9"/>
    <w:rsid w:val="001017C1"/>
    <w:rsid w:val="00102C26"/>
    <w:rsid w:val="001031A4"/>
    <w:rsid w:val="001045C2"/>
    <w:rsid w:val="001049E5"/>
    <w:rsid w:val="00104D73"/>
    <w:rsid w:val="00105B09"/>
    <w:rsid w:val="001061B3"/>
    <w:rsid w:val="00106829"/>
    <w:rsid w:val="001078A5"/>
    <w:rsid w:val="001108B3"/>
    <w:rsid w:val="00111BDF"/>
    <w:rsid w:val="00112009"/>
    <w:rsid w:val="00112BDE"/>
    <w:rsid w:val="00115098"/>
    <w:rsid w:val="00116453"/>
    <w:rsid w:val="0011695E"/>
    <w:rsid w:val="00116C28"/>
    <w:rsid w:val="00117776"/>
    <w:rsid w:val="00120B66"/>
    <w:rsid w:val="001215C7"/>
    <w:rsid w:val="001243C2"/>
    <w:rsid w:val="00124CE5"/>
    <w:rsid w:val="001253D9"/>
    <w:rsid w:val="00125CC5"/>
    <w:rsid w:val="00126EA5"/>
    <w:rsid w:val="00130215"/>
    <w:rsid w:val="00130DB9"/>
    <w:rsid w:val="00130FAE"/>
    <w:rsid w:val="00132114"/>
    <w:rsid w:val="00132CFC"/>
    <w:rsid w:val="00133638"/>
    <w:rsid w:val="00134189"/>
    <w:rsid w:val="00134CA5"/>
    <w:rsid w:val="00136309"/>
    <w:rsid w:val="00137A3C"/>
    <w:rsid w:val="001412AF"/>
    <w:rsid w:val="0014146B"/>
    <w:rsid w:val="0014402B"/>
    <w:rsid w:val="00145087"/>
    <w:rsid w:val="001455F3"/>
    <w:rsid w:val="0014646F"/>
    <w:rsid w:val="00150342"/>
    <w:rsid w:val="00150727"/>
    <w:rsid w:val="001516FC"/>
    <w:rsid w:val="00152612"/>
    <w:rsid w:val="00154667"/>
    <w:rsid w:val="001549EC"/>
    <w:rsid w:val="00154B49"/>
    <w:rsid w:val="00154B9E"/>
    <w:rsid w:val="00154FB8"/>
    <w:rsid w:val="00156497"/>
    <w:rsid w:val="00156F72"/>
    <w:rsid w:val="001577C2"/>
    <w:rsid w:val="001600C3"/>
    <w:rsid w:val="0016059C"/>
    <w:rsid w:val="00161124"/>
    <w:rsid w:val="001613EC"/>
    <w:rsid w:val="001621F7"/>
    <w:rsid w:val="00162C48"/>
    <w:rsid w:val="00165D11"/>
    <w:rsid w:val="0016746E"/>
    <w:rsid w:val="001705CC"/>
    <w:rsid w:val="001707AF"/>
    <w:rsid w:val="001707E8"/>
    <w:rsid w:val="00172129"/>
    <w:rsid w:val="001735DE"/>
    <w:rsid w:val="00173806"/>
    <w:rsid w:val="0017394D"/>
    <w:rsid w:val="00174AC6"/>
    <w:rsid w:val="00174D05"/>
    <w:rsid w:val="0017626D"/>
    <w:rsid w:val="00176505"/>
    <w:rsid w:val="00176A0F"/>
    <w:rsid w:val="00176B93"/>
    <w:rsid w:val="00177CB0"/>
    <w:rsid w:val="001810BD"/>
    <w:rsid w:val="00181FD7"/>
    <w:rsid w:val="001826D8"/>
    <w:rsid w:val="001827CF"/>
    <w:rsid w:val="00182E01"/>
    <w:rsid w:val="00185D46"/>
    <w:rsid w:val="001866C7"/>
    <w:rsid w:val="001869FC"/>
    <w:rsid w:val="00186A74"/>
    <w:rsid w:val="00190A39"/>
    <w:rsid w:val="00190DB5"/>
    <w:rsid w:val="00192F43"/>
    <w:rsid w:val="00194D45"/>
    <w:rsid w:val="00196A31"/>
    <w:rsid w:val="00196C51"/>
    <w:rsid w:val="001A0062"/>
    <w:rsid w:val="001A00B6"/>
    <w:rsid w:val="001A0340"/>
    <w:rsid w:val="001A24FB"/>
    <w:rsid w:val="001A3482"/>
    <w:rsid w:val="001A3E99"/>
    <w:rsid w:val="001A53DE"/>
    <w:rsid w:val="001A563A"/>
    <w:rsid w:val="001A599A"/>
    <w:rsid w:val="001A5E98"/>
    <w:rsid w:val="001A5FD0"/>
    <w:rsid w:val="001A6E07"/>
    <w:rsid w:val="001A6EC7"/>
    <w:rsid w:val="001A6FC3"/>
    <w:rsid w:val="001B025F"/>
    <w:rsid w:val="001B0E14"/>
    <w:rsid w:val="001B1E92"/>
    <w:rsid w:val="001B23AD"/>
    <w:rsid w:val="001B253C"/>
    <w:rsid w:val="001B3DF8"/>
    <w:rsid w:val="001B44E2"/>
    <w:rsid w:val="001B4B95"/>
    <w:rsid w:val="001B5F31"/>
    <w:rsid w:val="001B652C"/>
    <w:rsid w:val="001B6FC4"/>
    <w:rsid w:val="001B712B"/>
    <w:rsid w:val="001B781B"/>
    <w:rsid w:val="001C0682"/>
    <w:rsid w:val="001C0F25"/>
    <w:rsid w:val="001C138B"/>
    <w:rsid w:val="001C18DC"/>
    <w:rsid w:val="001C3EDF"/>
    <w:rsid w:val="001C45B0"/>
    <w:rsid w:val="001C62DC"/>
    <w:rsid w:val="001C68B5"/>
    <w:rsid w:val="001C70BD"/>
    <w:rsid w:val="001C7AE8"/>
    <w:rsid w:val="001C7C85"/>
    <w:rsid w:val="001C7F10"/>
    <w:rsid w:val="001D2AA4"/>
    <w:rsid w:val="001D376D"/>
    <w:rsid w:val="001D6004"/>
    <w:rsid w:val="001D6052"/>
    <w:rsid w:val="001D68B9"/>
    <w:rsid w:val="001D6CD7"/>
    <w:rsid w:val="001D7B77"/>
    <w:rsid w:val="001D7C21"/>
    <w:rsid w:val="001E1C11"/>
    <w:rsid w:val="001E2598"/>
    <w:rsid w:val="001E3AE0"/>
    <w:rsid w:val="001E3BC2"/>
    <w:rsid w:val="001E4040"/>
    <w:rsid w:val="001E4138"/>
    <w:rsid w:val="001E4286"/>
    <w:rsid w:val="001E4625"/>
    <w:rsid w:val="001E4E1E"/>
    <w:rsid w:val="001E51BB"/>
    <w:rsid w:val="001E644C"/>
    <w:rsid w:val="001E6585"/>
    <w:rsid w:val="001E7867"/>
    <w:rsid w:val="001F0FDF"/>
    <w:rsid w:val="001F393F"/>
    <w:rsid w:val="001F3F14"/>
    <w:rsid w:val="001F4B77"/>
    <w:rsid w:val="001F4CC7"/>
    <w:rsid w:val="001F60E6"/>
    <w:rsid w:val="001F67B5"/>
    <w:rsid w:val="001F6BC7"/>
    <w:rsid w:val="001F6EE4"/>
    <w:rsid w:val="00200BC7"/>
    <w:rsid w:val="0020200C"/>
    <w:rsid w:val="002032CA"/>
    <w:rsid w:val="002033D2"/>
    <w:rsid w:val="00203E71"/>
    <w:rsid w:val="0020489C"/>
    <w:rsid w:val="00206EC6"/>
    <w:rsid w:val="00210FC4"/>
    <w:rsid w:val="002128D2"/>
    <w:rsid w:val="00213429"/>
    <w:rsid w:val="00213BB2"/>
    <w:rsid w:val="00214088"/>
    <w:rsid w:val="00214C6F"/>
    <w:rsid w:val="002162F9"/>
    <w:rsid w:val="00217395"/>
    <w:rsid w:val="0021739B"/>
    <w:rsid w:val="002175F2"/>
    <w:rsid w:val="002201F6"/>
    <w:rsid w:val="002210A5"/>
    <w:rsid w:val="002219A4"/>
    <w:rsid w:val="00221A1D"/>
    <w:rsid w:val="00222E96"/>
    <w:rsid w:val="002242E5"/>
    <w:rsid w:val="00224CF2"/>
    <w:rsid w:val="00225D4F"/>
    <w:rsid w:val="00225FC0"/>
    <w:rsid w:val="002262DB"/>
    <w:rsid w:val="002278AC"/>
    <w:rsid w:val="002350E4"/>
    <w:rsid w:val="00235506"/>
    <w:rsid w:val="00235AB4"/>
    <w:rsid w:val="00235BDC"/>
    <w:rsid w:val="00235C7C"/>
    <w:rsid w:val="00236BF4"/>
    <w:rsid w:val="00236C71"/>
    <w:rsid w:val="00237144"/>
    <w:rsid w:val="002375AE"/>
    <w:rsid w:val="00240273"/>
    <w:rsid w:val="002407CC"/>
    <w:rsid w:val="00240A77"/>
    <w:rsid w:val="0024176B"/>
    <w:rsid w:val="00242677"/>
    <w:rsid w:val="00242FCA"/>
    <w:rsid w:val="00243851"/>
    <w:rsid w:val="00247247"/>
    <w:rsid w:val="00250A91"/>
    <w:rsid w:val="00251C34"/>
    <w:rsid w:val="00251D39"/>
    <w:rsid w:val="00252190"/>
    <w:rsid w:val="00253BC2"/>
    <w:rsid w:val="002552EF"/>
    <w:rsid w:val="00256DB8"/>
    <w:rsid w:val="002607AD"/>
    <w:rsid w:val="00261708"/>
    <w:rsid w:val="00261A55"/>
    <w:rsid w:val="002622E4"/>
    <w:rsid w:val="00262F7E"/>
    <w:rsid w:val="00264180"/>
    <w:rsid w:val="00264B7F"/>
    <w:rsid w:val="002662FB"/>
    <w:rsid w:val="00266585"/>
    <w:rsid w:val="00266699"/>
    <w:rsid w:val="00270C34"/>
    <w:rsid w:val="0027169B"/>
    <w:rsid w:val="00273D35"/>
    <w:rsid w:val="00273F98"/>
    <w:rsid w:val="0027442B"/>
    <w:rsid w:val="002749EE"/>
    <w:rsid w:val="002762EC"/>
    <w:rsid w:val="002779BA"/>
    <w:rsid w:val="00280A38"/>
    <w:rsid w:val="00281F33"/>
    <w:rsid w:val="002835AB"/>
    <w:rsid w:val="00283818"/>
    <w:rsid w:val="002838C1"/>
    <w:rsid w:val="0028393D"/>
    <w:rsid w:val="00283E7D"/>
    <w:rsid w:val="002840A6"/>
    <w:rsid w:val="00284745"/>
    <w:rsid w:val="00284754"/>
    <w:rsid w:val="00285512"/>
    <w:rsid w:val="00285C74"/>
    <w:rsid w:val="00286611"/>
    <w:rsid w:val="00290910"/>
    <w:rsid w:val="0029142A"/>
    <w:rsid w:val="00291F93"/>
    <w:rsid w:val="00292341"/>
    <w:rsid w:val="00292A1C"/>
    <w:rsid w:val="00292A2E"/>
    <w:rsid w:val="00292F13"/>
    <w:rsid w:val="002939CC"/>
    <w:rsid w:val="00294671"/>
    <w:rsid w:val="00294763"/>
    <w:rsid w:val="00294798"/>
    <w:rsid w:val="002950DB"/>
    <w:rsid w:val="00295217"/>
    <w:rsid w:val="0029552B"/>
    <w:rsid w:val="0029555C"/>
    <w:rsid w:val="0029556C"/>
    <w:rsid w:val="002968CE"/>
    <w:rsid w:val="00296AB1"/>
    <w:rsid w:val="00297F0D"/>
    <w:rsid w:val="002A0361"/>
    <w:rsid w:val="002A238F"/>
    <w:rsid w:val="002A28D6"/>
    <w:rsid w:val="002A2CD0"/>
    <w:rsid w:val="002A4569"/>
    <w:rsid w:val="002A6324"/>
    <w:rsid w:val="002A7559"/>
    <w:rsid w:val="002B0BC9"/>
    <w:rsid w:val="002B145C"/>
    <w:rsid w:val="002B2441"/>
    <w:rsid w:val="002B3D98"/>
    <w:rsid w:val="002B443A"/>
    <w:rsid w:val="002B65A2"/>
    <w:rsid w:val="002B6800"/>
    <w:rsid w:val="002B6BCF"/>
    <w:rsid w:val="002B70B8"/>
    <w:rsid w:val="002C1D35"/>
    <w:rsid w:val="002C4AB9"/>
    <w:rsid w:val="002C553A"/>
    <w:rsid w:val="002C6961"/>
    <w:rsid w:val="002C7B13"/>
    <w:rsid w:val="002D0637"/>
    <w:rsid w:val="002D08CB"/>
    <w:rsid w:val="002D0C76"/>
    <w:rsid w:val="002D1FB0"/>
    <w:rsid w:val="002D291D"/>
    <w:rsid w:val="002D2BBA"/>
    <w:rsid w:val="002D4622"/>
    <w:rsid w:val="002E0F5D"/>
    <w:rsid w:val="002E1881"/>
    <w:rsid w:val="002E2055"/>
    <w:rsid w:val="002E3B04"/>
    <w:rsid w:val="002E3F4F"/>
    <w:rsid w:val="002E4D24"/>
    <w:rsid w:val="002E5422"/>
    <w:rsid w:val="002E612F"/>
    <w:rsid w:val="002E78A2"/>
    <w:rsid w:val="002F097D"/>
    <w:rsid w:val="002F1D1C"/>
    <w:rsid w:val="002F261F"/>
    <w:rsid w:val="002F6197"/>
    <w:rsid w:val="002F7386"/>
    <w:rsid w:val="002F7EAE"/>
    <w:rsid w:val="0030136F"/>
    <w:rsid w:val="00301E98"/>
    <w:rsid w:val="00301FFA"/>
    <w:rsid w:val="00302116"/>
    <w:rsid w:val="00302912"/>
    <w:rsid w:val="003029DD"/>
    <w:rsid w:val="00304495"/>
    <w:rsid w:val="00304635"/>
    <w:rsid w:val="00304BB6"/>
    <w:rsid w:val="00305B51"/>
    <w:rsid w:val="00305D08"/>
    <w:rsid w:val="0030618E"/>
    <w:rsid w:val="003101B7"/>
    <w:rsid w:val="00311A5B"/>
    <w:rsid w:val="00311CA6"/>
    <w:rsid w:val="00315077"/>
    <w:rsid w:val="00316020"/>
    <w:rsid w:val="0031609F"/>
    <w:rsid w:val="003174BB"/>
    <w:rsid w:val="00317F38"/>
    <w:rsid w:val="00320543"/>
    <w:rsid w:val="00321A78"/>
    <w:rsid w:val="00321EF4"/>
    <w:rsid w:val="00323349"/>
    <w:rsid w:val="00324EF9"/>
    <w:rsid w:val="003250BA"/>
    <w:rsid w:val="00325E02"/>
    <w:rsid w:val="00327A87"/>
    <w:rsid w:val="0033074A"/>
    <w:rsid w:val="003332FB"/>
    <w:rsid w:val="003353E9"/>
    <w:rsid w:val="0033609D"/>
    <w:rsid w:val="00336647"/>
    <w:rsid w:val="00336B24"/>
    <w:rsid w:val="00337367"/>
    <w:rsid w:val="00337DB4"/>
    <w:rsid w:val="003406A8"/>
    <w:rsid w:val="00342408"/>
    <w:rsid w:val="003424F0"/>
    <w:rsid w:val="0034275B"/>
    <w:rsid w:val="003430C2"/>
    <w:rsid w:val="00344307"/>
    <w:rsid w:val="003462DA"/>
    <w:rsid w:val="00347072"/>
    <w:rsid w:val="003477CC"/>
    <w:rsid w:val="003505C8"/>
    <w:rsid w:val="00350C7A"/>
    <w:rsid w:val="003532D8"/>
    <w:rsid w:val="00353745"/>
    <w:rsid w:val="0035466A"/>
    <w:rsid w:val="00354D29"/>
    <w:rsid w:val="003553B4"/>
    <w:rsid w:val="003562FC"/>
    <w:rsid w:val="0035631A"/>
    <w:rsid w:val="003563A4"/>
    <w:rsid w:val="003574C1"/>
    <w:rsid w:val="00361AE0"/>
    <w:rsid w:val="00361CB7"/>
    <w:rsid w:val="00361E4F"/>
    <w:rsid w:val="0036284A"/>
    <w:rsid w:val="00362CF8"/>
    <w:rsid w:val="00363042"/>
    <w:rsid w:val="00363082"/>
    <w:rsid w:val="0036473D"/>
    <w:rsid w:val="0036528C"/>
    <w:rsid w:val="00366684"/>
    <w:rsid w:val="00367008"/>
    <w:rsid w:val="003671D7"/>
    <w:rsid w:val="00367563"/>
    <w:rsid w:val="00371594"/>
    <w:rsid w:val="003756B0"/>
    <w:rsid w:val="003757E6"/>
    <w:rsid w:val="0037717A"/>
    <w:rsid w:val="003773F8"/>
    <w:rsid w:val="00377D74"/>
    <w:rsid w:val="00380D5E"/>
    <w:rsid w:val="003812A3"/>
    <w:rsid w:val="00383C16"/>
    <w:rsid w:val="00383D84"/>
    <w:rsid w:val="00384145"/>
    <w:rsid w:val="003846B7"/>
    <w:rsid w:val="00384B81"/>
    <w:rsid w:val="00387509"/>
    <w:rsid w:val="00387524"/>
    <w:rsid w:val="0038761B"/>
    <w:rsid w:val="003903A2"/>
    <w:rsid w:val="003903DD"/>
    <w:rsid w:val="0039074C"/>
    <w:rsid w:val="00391C76"/>
    <w:rsid w:val="00392746"/>
    <w:rsid w:val="00393C59"/>
    <w:rsid w:val="00394500"/>
    <w:rsid w:val="00394BBE"/>
    <w:rsid w:val="003965B1"/>
    <w:rsid w:val="0039701F"/>
    <w:rsid w:val="00397269"/>
    <w:rsid w:val="003A0A60"/>
    <w:rsid w:val="003A0F14"/>
    <w:rsid w:val="003A1AF7"/>
    <w:rsid w:val="003A2140"/>
    <w:rsid w:val="003A2FB9"/>
    <w:rsid w:val="003A4936"/>
    <w:rsid w:val="003A6397"/>
    <w:rsid w:val="003A7B19"/>
    <w:rsid w:val="003A7B89"/>
    <w:rsid w:val="003A7DAF"/>
    <w:rsid w:val="003B3E98"/>
    <w:rsid w:val="003B5EA6"/>
    <w:rsid w:val="003B7990"/>
    <w:rsid w:val="003B7C89"/>
    <w:rsid w:val="003C01C6"/>
    <w:rsid w:val="003C021D"/>
    <w:rsid w:val="003C08C6"/>
    <w:rsid w:val="003C53BB"/>
    <w:rsid w:val="003C68F6"/>
    <w:rsid w:val="003C6ECD"/>
    <w:rsid w:val="003C6FBA"/>
    <w:rsid w:val="003C7808"/>
    <w:rsid w:val="003D07C7"/>
    <w:rsid w:val="003D0BA6"/>
    <w:rsid w:val="003D0E9B"/>
    <w:rsid w:val="003D26A8"/>
    <w:rsid w:val="003D284E"/>
    <w:rsid w:val="003D3194"/>
    <w:rsid w:val="003D5226"/>
    <w:rsid w:val="003D5834"/>
    <w:rsid w:val="003D5B07"/>
    <w:rsid w:val="003D6BE0"/>
    <w:rsid w:val="003D6EB3"/>
    <w:rsid w:val="003D7DB9"/>
    <w:rsid w:val="003E348B"/>
    <w:rsid w:val="003E3943"/>
    <w:rsid w:val="003E3AF2"/>
    <w:rsid w:val="003E4B53"/>
    <w:rsid w:val="003E58AA"/>
    <w:rsid w:val="003E66E4"/>
    <w:rsid w:val="003E71D4"/>
    <w:rsid w:val="003F3EEC"/>
    <w:rsid w:val="003F4C75"/>
    <w:rsid w:val="003F535A"/>
    <w:rsid w:val="003F5604"/>
    <w:rsid w:val="003F6292"/>
    <w:rsid w:val="003F6C2E"/>
    <w:rsid w:val="003F762E"/>
    <w:rsid w:val="00400290"/>
    <w:rsid w:val="004012D6"/>
    <w:rsid w:val="0040134F"/>
    <w:rsid w:val="00403566"/>
    <w:rsid w:val="00403615"/>
    <w:rsid w:val="004039E9"/>
    <w:rsid w:val="00404BBE"/>
    <w:rsid w:val="00407C8A"/>
    <w:rsid w:val="004102CB"/>
    <w:rsid w:val="00413B26"/>
    <w:rsid w:val="00413EBF"/>
    <w:rsid w:val="00414ECC"/>
    <w:rsid w:val="00416FA2"/>
    <w:rsid w:val="004213A4"/>
    <w:rsid w:val="00422307"/>
    <w:rsid w:val="00423B52"/>
    <w:rsid w:val="00423D18"/>
    <w:rsid w:val="00425271"/>
    <w:rsid w:val="00425785"/>
    <w:rsid w:val="00427514"/>
    <w:rsid w:val="00427E17"/>
    <w:rsid w:val="00430233"/>
    <w:rsid w:val="00431DB2"/>
    <w:rsid w:val="00432D32"/>
    <w:rsid w:val="00433009"/>
    <w:rsid w:val="00434C1B"/>
    <w:rsid w:val="00435979"/>
    <w:rsid w:val="00435E93"/>
    <w:rsid w:val="00435EF5"/>
    <w:rsid w:val="004361BF"/>
    <w:rsid w:val="0043757A"/>
    <w:rsid w:val="00441BE6"/>
    <w:rsid w:val="00442405"/>
    <w:rsid w:val="004437BF"/>
    <w:rsid w:val="00443CAC"/>
    <w:rsid w:val="00444341"/>
    <w:rsid w:val="00445130"/>
    <w:rsid w:val="00445628"/>
    <w:rsid w:val="00447D0D"/>
    <w:rsid w:val="0045118E"/>
    <w:rsid w:val="004528C6"/>
    <w:rsid w:val="004528FD"/>
    <w:rsid w:val="00453D3A"/>
    <w:rsid w:val="0045409A"/>
    <w:rsid w:val="00454A76"/>
    <w:rsid w:val="004552BA"/>
    <w:rsid w:val="004563FB"/>
    <w:rsid w:val="00456D3D"/>
    <w:rsid w:val="004571E3"/>
    <w:rsid w:val="00457711"/>
    <w:rsid w:val="00457A4B"/>
    <w:rsid w:val="00460964"/>
    <w:rsid w:val="00460E08"/>
    <w:rsid w:val="004615CB"/>
    <w:rsid w:val="00461D10"/>
    <w:rsid w:val="00463BDF"/>
    <w:rsid w:val="004644F7"/>
    <w:rsid w:val="004648BF"/>
    <w:rsid w:val="00465893"/>
    <w:rsid w:val="00467098"/>
    <w:rsid w:val="00467217"/>
    <w:rsid w:val="00467312"/>
    <w:rsid w:val="00472085"/>
    <w:rsid w:val="00473000"/>
    <w:rsid w:val="00475DD1"/>
    <w:rsid w:val="00476359"/>
    <w:rsid w:val="00476631"/>
    <w:rsid w:val="00476E98"/>
    <w:rsid w:val="00477737"/>
    <w:rsid w:val="00481ADA"/>
    <w:rsid w:val="004820F8"/>
    <w:rsid w:val="00482D09"/>
    <w:rsid w:val="004844CA"/>
    <w:rsid w:val="004849DB"/>
    <w:rsid w:val="00484D65"/>
    <w:rsid w:val="00485A89"/>
    <w:rsid w:val="00485B24"/>
    <w:rsid w:val="00490440"/>
    <w:rsid w:val="004922C8"/>
    <w:rsid w:val="00492DCE"/>
    <w:rsid w:val="004932C9"/>
    <w:rsid w:val="00494861"/>
    <w:rsid w:val="0049605F"/>
    <w:rsid w:val="00496CF9"/>
    <w:rsid w:val="004A1F6B"/>
    <w:rsid w:val="004A274F"/>
    <w:rsid w:val="004A2B9F"/>
    <w:rsid w:val="004A36A0"/>
    <w:rsid w:val="004A75DA"/>
    <w:rsid w:val="004A7EB3"/>
    <w:rsid w:val="004B154B"/>
    <w:rsid w:val="004B2209"/>
    <w:rsid w:val="004B2735"/>
    <w:rsid w:val="004B2E38"/>
    <w:rsid w:val="004B42C5"/>
    <w:rsid w:val="004B455C"/>
    <w:rsid w:val="004B5F94"/>
    <w:rsid w:val="004B612F"/>
    <w:rsid w:val="004C1FAD"/>
    <w:rsid w:val="004C203B"/>
    <w:rsid w:val="004C3263"/>
    <w:rsid w:val="004C3CC8"/>
    <w:rsid w:val="004C3F5C"/>
    <w:rsid w:val="004C4BF0"/>
    <w:rsid w:val="004C4D48"/>
    <w:rsid w:val="004C50F0"/>
    <w:rsid w:val="004C57C2"/>
    <w:rsid w:val="004C6EAF"/>
    <w:rsid w:val="004D04C9"/>
    <w:rsid w:val="004D07AB"/>
    <w:rsid w:val="004D1CB4"/>
    <w:rsid w:val="004D1D03"/>
    <w:rsid w:val="004D1D4E"/>
    <w:rsid w:val="004D1FF0"/>
    <w:rsid w:val="004D3B2B"/>
    <w:rsid w:val="004D3F1B"/>
    <w:rsid w:val="004D5487"/>
    <w:rsid w:val="004D7C9F"/>
    <w:rsid w:val="004E0603"/>
    <w:rsid w:val="004E0720"/>
    <w:rsid w:val="004E121F"/>
    <w:rsid w:val="004E1A44"/>
    <w:rsid w:val="004E21C5"/>
    <w:rsid w:val="004E3C60"/>
    <w:rsid w:val="004E3C85"/>
    <w:rsid w:val="004E49AD"/>
    <w:rsid w:val="004E4EC6"/>
    <w:rsid w:val="004E5113"/>
    <w:rsid w:val="004E625D"/>
    <w:rsid w:val="004E6B17"/>
    <w:rsid w:val="004E7010"/>
    <w:rsid w:val="004F0486"/>
    <w:rsid w:val="004F0BF7"/>
    <w:rsid w:val="004F16C1"/>
    <w:rsid w:val="004F1A6C"/>
    <w:rsid w:val="004F1FF3"/>
    <w:rsid w:val="004F229F"/>
    <w:rsid w:val="004F26C8"/>
    <w:rsid w:val="004F4EF5"/>
    <w:rsid w:val="004F774A"/>
    <w:rsid w:val="00500FC0"/>
    <w:rsid w:val="00501958"/>
    <w:rsid w:val="005023F2"/>
    <w:rsid w:val="00503B8D"/>
    <w:rsid w:val="00504EFC"/>
    <w:rsid w:val="00506471"/>
    <w:rsid w:val="00506619"/>
    <w:rsid w:val="005068C0"/>
    <w:rsid w:val="005071D7"/>
    <w:rsid w:val="0051118E"/>
    <w:rsid w:val="0051135F"/>
    <w:rsid w:val="00513AE5"/>
    <w:rsid w:val="00513FE5"/>
    <w:rsid w:val="0051434C"/>
    <w:rsid w:val="005144C4"/>
    <w:rsid w:val="0051480F"/>
    <w:rsid w:val="00514FD3"/>
    <w:rsid w:val="005154EC"/>
    <w:rsid w:val="005159D3"/>
    <w:rsid w:val="0052069E"/>
    <w:rsid w:val="00521036"/>
    <w:rsid w:val="0052141B"/>
    <w:rsid w:val="0052149E"/>
    <w:rsid w:val="005242A5"/>
    <w:rsid w:val="0052514E"/>
    <w:rsid w:val="00525153"/>
    <w:rsid w:val="00525D4A"/>
    <w:rsid w:val="00531551"/>
    <w:rsid w:val="0053222A"/>
    <w:rsid w:val="005334D7"/>
    <w:rsid w:val="00533C22"/>
    <w:rsid w:val="0053425C"/>
    <w:rsid w:val="005348B1"/>
    <w:rsid w:val="00534D64"/>
    <w:rsid w:val="00534DFF"/>
    <w:rsid w:val="005361BD"/>
    <w:rsid w:val="00536B6A"/>
    <w:rsid w:val="005402B1"/>
    <w:rsid w:val="00540D6C"/>
    <w:rsid w:val="0054108E"/>
    <w:rsid w:val="005431D0"/>
    <w:rsid w:val="005448C7"/>
    <w:rsid w:val="00545823"/>
    <w:rsid w:val="00547C64"/>
    <w:rsid w:val="00547E11"/>
    <w:rsid w:val="005508C4"/>
    <w:rsid w:val="00550E89"/>
    <w:rsid w:val="005513B3"/>
    <w:rsid w:val="005516DD"/>
    <w:rsid w:val="00552035"/>
    <w:rsid w:val="005521BD"/>
    <w:rsid w:val="0055375A"/>
    <w:rsid w:val="005544C2"/>
    <w:rsid w:val="005545B6"/>
    <w:rsid w:val="00555BE3"/>
    <w:rsid w:val="00556723"/>
    <w:rsid w:val="005567AD"/>
    <w:rsid w:val="00557145"/>
    <w:rsid w:val="00560632"/>
    <w:rsid w:val="00561CDB"/>
    <w:rsid w:val="00561F39"/>
    <w:rsid w:val="0056312A"/>
    <w:rsid w:val="00563E7E"/>
    <w:rsid w:val="00565340"/>
    <w:rsid w:val="0057043D"/>
    <w:rsid w:val="00571358"/>
    <w:rsid w:val="00571E9D"/>
    <w:rsid w:val="00571F53"/>
    <w:rsid w:val="00572585"/>
    <w:rsid w:val="00572E87"/>
    <w:rsid w:val="00573210"/>
    <w:rsid w:val="00573553"/>
    <w:rsid w:val="00573B43"/>
    <w:rsid w:val="005743DF"/>
    <w:rsid w:val="005755FD"/>
    <w:rsid w:val="00575733"/>
    <w:rsid w:val="00576088"/>
    <w:rsid w:val="00576C9D"/>
    <w:rsid w:val="005813E5"/>
    <w:rsid w:val="00583A1A"/>
    <w:rsid w:val="00583B20"/>
    <w:rsid w:val="00585EB1"/>
    <w:rsid w:val="00585F02"/>
    <w:rsid w:val="00586F65"/>
    <w:rsid w:val="00587CCA"/>
    <w:rsid w:val="00590716"/>
    <w:rsid w:val="00590B55"/>
    <w:rsid w:val="005910AE"/>
    <w:rsid w:val="00591139"/>
    <w:rsid w:val="005911F0"/>
    <w:rsid w:val="005927AF"/>
    <w:rsid w:val="00592D15"/>
    <w:rsid w:val="0059362F"/>
    <w:rsid w:val="005949BE"/>
    <w:rsid w:val="00594B07"/>
    <w:rsid w:val="00595CA5"/>
    <w:rsid w:val="00597740"/>
    <w:rsid w:val="00597B47"/>
    <w:rsid w:val="005A09EC"/>
    <w:rsid w:val="005A1B5D"/>
    <w:rsid w:val="005A1B9F"/>
    <w:rsid w:val="005A29FD"/>
    <w:rsid w:val="005A3C3E"/>
    <w:rsid w:val="005A478B"/>
    <w:rsid w:val="005A4E2F"/>
    <w:rsid w:val="005A5728"/>
    <w:rsid w:val="005A6EC0"/>
    <w:rsid w:val="005A78C2"/>
    <w:rsid w:val="005B272C"/>
    <w:rsid w:val="005B282C"/>
    <w:rsid w:val="005B2B17"/>
    <w:rsid w:val="005B2F06"/>
    <w:rsid w:val="005B522B"/>
    <w:rsid w:val="005B55D6"/>
    <w:rsid w:val="005B5957"/>
    <w:rsid w:val="005B6FC1"/>
    <w:rsid w:val="005B7CBA"/>
    <w:rsid w:val="005C041F"/>
    <w:rsid w:val="005C07D2"/>
    <w:rsid w:val="005C1E2F"/>
    <w:rsid w:val="005C2015"/>
    <w:rsid w:val="005C2A2C"/>
    <w:rsid w:val="005C2D84"/>
    <w:rsid w:val="005C3132"/>
    <w:rsid w:val="005C3C72"/>
    <w:rsid w:val="005C490E"/>
    <w:rsid w:val="005C4FA8"/>
    <w:rsid w:val="005C7D33"/>
    <w:rsid w:val="005D0B13"/>
    <w:rsid w:val="005D0EA9"/>
    <w:rsid w:val="005D5281"/>
    <w:rsid w:val="005D5635"/>
    <w:rsid w:val="005D665E"/>
    <w:rsid w:val="005D6A92"/>
    <w:rsid w:val="005D7CD1"/>
    <w:rsid w:val="005D7E0C"/>
    <w:rsid w:val="005E3117"/>
    <w:rsid w:val="005E3A6E"/>
    <w:rsid w:val="005E4A44"/>
    <w:rsid w:val="005E6B43"/>
    <w:rsid w:val="005E701F"/>
    <w:rsid w:val="005E7A05"/>
    <w:rsid w:val="005F01D9"/>
    <w:rsid w:val="005F24A2"/>
    <w:rsid w:val="005F291E"/>
    <w:rsid w:val="005F39DF"/>
    <w:rsid w:val="005F49AF"/>
    <w:rsid w:val="005F60DD"/>
    <w:rsid w:val="00600A00"/>
    <w:rsid w:val="00600C33"/>
    <w:rsid w:val="006014AE"/>
    <w:rsid w:val="00601CB1"/>
    <w:rsid w:val="00603311"/>
    <w:rsid w:val="0060371F"/>
    <w:rsid w:val="00605725"/>
    <w:rsid w:val="00605ACE"/>
    <w:rsid w:val="00607496"/>
    <w:rsid w:val="00607E52"/>
    <w:rsid w:val="00610641"/>
    <w:rsid w:val="006110C7"/>
    <w:rsid w:val="00611A67"/>
    <w:rsid w:val="00611AC6"/>
    <w:rsid w:val="00611DFD"/>
    <w:rsid w:val="00612E7B"/>
    <w:rsid w:val="00614456"/>
    <w:rsid w:val="00614E34"/>
    <w:rsid w:val="006157C7"/>
    <w:rsid w:val="00616379"/>
    <w:rsid w:val="006173EA"/>
    <w:rsid w:val="00617556"/>
    <w:rsid w:val="006218F4"/>
    <w:rsid w:val="00622554"/>
    <w:rsid w:val="0062270E"/>
    <w:rsid w:val="006229C6"/>
    <w:rsid w:val="00624780"/>
    <w:rsid w:val="00624D45"/>
    <w:rsid w:val="00624D79"/>
    <w:rsid w:val="0062569D"/>
    <w:rsid w:val="006256AB"/>
    <w:rsid w:val="00625F4E"/>
    <w:rsid w:val="0062774D"/>
    <w:rsid w:val="00630670"/>
    <w:rsid w:val="00631DE9"/>
    <w:rsid w:val="0063427A"/>
    <w:rsid w:val="00634F73"/>
    <w:rsid w:val="0063505B"/>
    <w:rsid w:val="006351FA"/>
    <w:rsid w:val="00635269"/>
    <w:rsid w:val="006352F9"/>
    <w:rsid w:val="00635975"/>
    <w:rsid w:val="00635C3C"/>
    <w:rsid w:val="006378A2"/>
    <w:rsid w:val="00637BF1"/>
    <w:rsid w:val="0064000E"/>
    <w:rsid w:val="0064010E"/>
    <w:rsid w:val="00640122"/>
    <w:rsid w:val="00640DBB"/>
    <w:rsid w:val="00642423"/>
    <w:rsid w:val="006426D2"/>
    <w:rsid w:val="00642C6D"/>
    <w:rsid w:val="00643933"/>
    <w:rsid w:val="00643B55"/>
    <w:rsid w:val="00643C79"/>
    <w:rsid w:val="00644636"/>
    <w:rsid w:val="00646BEA"/>
    <w:rsid w:val="0064736C"/>
    <w:rsid w:val="0064756D"/>
    <w:rsid w:val="00647E31"/>
    <w:rsid w:val="00647F8C"/>
    <w:rsid w:val="006509DA"/>
    <w:rsid w:val="00651093"/>
    <w:rsid w:val="00651C4A"/>
    <w:rsid w:val="00651FCB"/>
    <w:rsid w:val="006534EC"/>
    <w:rsid w:val="006537A7"/>
    <w:rsid w:val="00653F98"/>
    <w:rsid w:val="00654F8B"/>
    <w:rsid w:val="00655497"/>
    <w:rsid w:val="00655745"/>
    <w:rsid w:val="00657B58"/>
    <w:rsid w:val="00657ECF"/>
    <w:rsid w:val="00660679"/>
    <w:rsid w:val="00662063"/>
    <w:rsid w:val="0066437F"/>
    <w:rsid w:val="006646A0"/>
    <w:rsid w:val="006650A0"/>
    <w:rsid w:val="00665699"/>
    <w:rsid w:val="006659E8"/>
    <w:rsid w:val="00665B4C"/>
    <w:rsid w:val="006666F3"/>
    <w:rsid w:val="006672DC"/>
    <w:rsid w:val="006704C9"/>
    <w:rsid w:val="0067375C"/>
    <w:rsid w:val="00675D66"/>
    <w:rsid w:val="00676A67"/>
    <w:rsid w:val="00677DB1"/>
    <w:rsid w:val="0068040F"/>
    <w:rsid w:val="006819D6"/>
    <w:rsid w:val="00683E28"/>
    <w:rsid w:val="00684A8E"/>
    <w:rsid w:val="00684EB5"/>
    <w:rsid w:val="00685F27"/>
    <w:rsid w:val="00686122"/>
    <w:rsid w:val="006905FE"/>
    <w:rsid w:val="0069064B"/>
    <w:rsid w:val="00691749"/>
    <w:rsid w:val="00691B81"/>
    <w:rsid w:val="0069387F"/>
    <w:rsid w:val="00694860"/>
    <w:rsid w:val="00695EA3"/>
    <w:rsid w:val="00695F9F"/>
    <w:rsid w:val="0069678B"/>
    <w:rsid w:val="00696B2D"/>
    <w:rsid w:val="00696F16"/>
    <w:rsid w:val="006975E0"/>
    <w:rsid w:val="006A1EE0"/>
    <w:rsid w:val="006A2D67"/>
    <w:rsid w:val="006A2DA2"/>
    <w:rsid w:val="006A4F96"/>
    <w:rsid w:val="006A591A"/>
    <w:rsid w:val="006A59C1"/>
    <w:rsid w:val="006A5DCB"/>
    <w:rsid w:val="006A6E6A"/>
    <w:rsid w:val="006B039C"/>
    <w:rsid w:val="006B1073"/>
    <w:rsid w:val="006B16C9"/>
    <w:rsid w:val="006B1C2F"/>
    <w:rsid w:val="006B2BCC"/>
    <w:rsid w:val="006B3291"/>
    <w:rsid w:val="006B3A5E"/>
    <w:rsid w:val="006B5734"/>
    <w:rsid w:val="006B5D40"/>
    <w:rsid w:val="006B5DA2"/>
    <w:rsid w:val="006C02B3"/>
    <w:rsid w:val="006C04B7"/>
    <w:rsid w:val="006C3C1C"/>
    <w:rsid w:val="006C5199"/>
    <w:rsid w:val="006C60C7"/>
    <w:rsid w:val="006C6194"/>
    <w:rsid w:val="006C709E"/>
    <w:rsid w:val="006C7C9F"/>
    <w:rsid w:val="006D03D6"/>
    <w:rsid w:val="006D1038"/>
    <w:rsid w:val="006D2ED8"/>
    <w:rsid w:val="006D3313"/>
    <w:rsid w:val="006D4799"/>
    <w:rsid w:val="006D5A72"/>
    <w:rsid w:val="006D7159"/>
    <w:rsid w:val="006E0B75"/>
    <w:rsid w:val="006E191E"/>
    <w:rsid w:val="006E1C60"/>
    <w:rsid w:val="006E289D"/>
    <w:rsid w:val="006E2BAD"/>
    <w:rsid w:val="006E3A57"/>
    <w:rsid w:val="006E3AC7"/>
    <w:rsid w:val="006E68B4"/>
    <w:rsid w:val="006E7F02"/>
    <w:rsid w:val="006F048C"/>
    <w:rsid w:val="006F06C6"/>
    <w:rsid w:val="006F083E"/>
    <w:rsid w:val="006F0878"/>
    <w:rsid w:val="006F19F2"/>
    <w:rsid w:val="006F39A1"/>
    <w:rsid w:val="006F4246"/>
    <w:rsid w:val="006F6A76"/>
    <w:rsid w:val="007003EC"/>
    <w:rsid w:val="007007B6"/>
    <w:rsid w:val="00702152"/>
    <w:rsid w:val="00702F7C"/>
    <w:rsid w:val="00703095"/>
    <w:rsid w:val="0070409D"/>
    <w:rsid w:val="007041B5"/>
    <w:rsid w:val="007042B9"/>
    <w:rsid w:val="00704642"/>
    <w:rsid w:val="007059FB"/>
    <w:rsid w:val="007102B9"/>
    <w:rsid w:val="0071042C"/>
    <w:rsid w:val="00710AD2"/>
    <w:rsid w:val="00711BBB"/>
    <w:rsid w:val="00713A20"/>
    <w:rsid w:val="00713A6B"/>
    <w:rsid w:val="00714A60"/>
    <w:rsid w:val="007153EC"/>
    <w:rsid w:val="00715C95"/>
    <w:rsid w:val="0071673F"/>
    <w:rsid w:val="00716D42"/>
    <w:rsid w:val="0071721B"/>
    <w:rsid w:val="00720138"/>
    <w:rsid w:val="00720C94"/>
    <w:rsid w:val="00721182"/>
    <w:rsid w:val="00721773"/>
    <w:rsid w:val="00721FDD"/>
    <w:rsid w:val="00722622"/>
    <w:rsid w:val="007237BB"/>
    <w:rsid w:val="00723831"/>
    <w:rsid w:val="007238C3"/>
    <w:rsid w:val="00724FBE"/>
    <w:rsid w:val="0072519A"/>
    <w:rsid w:val="00726030"/>
    <w:rsid w:val="00726267"/>
    <w:rsid w:val="00727539"/>
    <w:rsid w:val="0072799E"/>
    <w:rsid w:val="007279A4"/>
    <w:rsid w:val="007304BB"/>
    <w:rsid w:val="00730B2B"/>
    <w:rsid w:val="00731A5D"/>
    <w:rsid w:val="007321F0"/>
    <w:rsid w:val="00734E44"/>
    <w:rsid w:val="00734E98"/>
    <w:rsid w:val="00734FD3"/>
    <w:rsid w:val="0073623B"/>
    <w:rsid w:val="00737501"/>
    <w:rsid w:val="007378C5"/>
    <w:rsid w:val="0074087E"/>
    <w:rsid w:val="00740BAE"/>
    <w:rsid w:val="00741F1F"/>
    <w:rsid w:val="00742B44"/>
    <w:rsid w:val="00742CFF"/>
    <w:rsid w:val="00742F1B"/>
    <w:rsid w:val="00743647"/>
    <w:rsid w:val="00744ADD"/>
    <w:rsid w:val="00745613"/>
    <w:rsid w:val="00750160"/>
    <w:rsid w:val="007507F0"/>
    <w:rsid w:val="0075089D"/>
    <w:rsid w:val="00750EDF"/>
    <w:rsid w:val="00752334"/>
    <w:rsid w:val="00752929"/>
    <w:rsid w:val="00752C2D"/>
    <w:rsid w:val="00754C31"/>
    <w:rsid w:val="0075519A"/>
    <w:rsid w:val="007563E8"/>
    <w:rsid w:val="0075655B"/>
    <w:rsid w:val="00756684"/>
    <w:rsid w:val="00757D1E"/>
    <w:rsid w:val="00760C06"/>
    <w:rsid w:val="00761C40"/>
    <w:rsid w:val="0076380D"/>
    <w:rsid w:val="00765EEE"/>
    <w:rsid w:val="00766588"/>
    <w:rsid w:val="00766D4A"/>
    <w:rsid w:val="00767058"/>
    <w:rsid w:val="007707E9"/>
    <w:rsid w:val="00771B80"/>
    <w:rsid w:val="007720CD"/>
    <w:rsid w:val="0077267C"/>
    <w:rsid w:val="007726B0"/>
    <w:rsid w:val="00773FE7"/>
    <w:rsid w:val="00774276"/>
    <w:rsid w:val="0077555D"/>
    <w:rsid w:val="007768A7"/>
    <w:rsid w:val="00776DD6"/>
    <w:rsid w:val="00777C2E"/>
    <w:rsid w:val="007802F9"/>
    <w:rsid w:val="0078078A"/>
    <w:rsid w:val="007823A8"/>
    <w:rsid w:val="00782BBA"/>
    <w:rsid w:val="007832EE"/>
    <w:rsid w:val="0078343B"/>
    <w:rsid w:val="00784C89"/>
    <w:rsid w:val="0078581D"/>
    <w:rsid w:val="00790AF2"/>
    <w:rsid w:val="007921B2"/>
    <w:rsid w:val="0079276E"/>
    <w:rsid w:val="0079279C"/>
    <w:rsid w:val="00796970"/>
    <w:rsid w:val="00796D24"/>
    <w:rsid w:val="0079739A"/>
    <w:rsid w:val="007A11A7"/>
    <w:rsid w:val="007A13E0"/>
    <w:rsid w:val="007A270C"/>
    <w:rsid w:val="007A2BA0"/>
    <w:rsid w:val="007A48AB"/>
    <w:rsid w:val="007A4BED"/>
    <w:rsid w:val="007A4F2D"/>
    <w:rsid w:val="007A5BE8"/>
    <w:rsid w:val="007A618F"/>
    <w:rsid w:val="007B0638"/>
    <w:rsid w:val="007B06CE"/>
    <w:rsid w:val="007B168D"/>
    <w:rsid w:val="007B4315"/>
    <w:rsid w:val="007B4C3C"/>
    <w:rsid w:val="007B57BE"/>
    <w:rsid w:val="007B6C00"/>
    <w:rsid w:val="007C1C6D"/>
    <w:rsid w:val="007C3165"/>
    <w:rsid w:val="007C4266"/>
    <w:rsid w:val="007C5153"/>
    <w:rsid w:val="007C58D9"/>
    <w:rsid w:val="007C58FC"/>
    <w:rsid w:val="007C5DAC"/>
    <w:rsid w:val="007C6BE6"/>
    <w:rsid w:val="007D0FA1"/>
    <w:rsid w:val="007D118B"/>
    <w:rsid w:val="007D11C8"/>
    <w:rsid w:val="007D4B2C"/>
    <w:rsid w:val="007D7EC7"/>
    <w:rsid w:val="007E14F7"/>
    <w:rsid w:val="007E2015"/>
    <w:rsid w:val="007E285D"/>
    <w:rsid w:val="007E3008"/>
    <w:rsid w:val="007E3BE5"/>
    <w:rsid w:val="007E3EE5"/>
    <w:rsid w:val="007E56E6"/>
    <w:rsid w:val="007E584E"/>
    <w:rsid w:val="007E5E68"/>
    <w:rsid w:val="007E5F95"/>
    <w:rsid w:val="007E60EA"/>
    <w:rsid w:val="007E6FA1"/>
    <w:rsid w:val="007E7108"/>
    <w:rsid w:val="007E7EB0"/>
    <w:rsid w:val="007F02E9"/>
    <w:rsid w:val="007F0754"/>
    <w:rsid w:val="007F084B"/>
    <w:rsid w:val="007F0D30"/>
    <w:rsid w:val="007F3396"/>
    <w:rsid w:val="007F3647"/>
    <w:rsid w:val="007F374A"/>
    <w:rsid w:val="007F3CA0"/>
    <w:rsid w:val="007F4026"/>
    <w:rsid w:val="007F4386"/>
    <w:rsid w:val="007F554D"/>
    <w:rsid w:val="00801630"/>
    <w:rsid w:val="00802C21"/>
    <w:rsid w:val="00803644"/>
    <w:rsid w:val="00803FF4"/>
    <w:rsid w:val="00804592"/>
    <w:rsid w:val="008046E0"/>
    <w:rsid w:val="00804B36"/>
    <w:rsid w:val="00804F01"/>
    <w:rsid w:val="00805652"/>
    <w:rsid w:val="00805843"/>
    <w:rsid w:val="00805D0E"/>
    <w:rsid w:val="00805E7E"/>
    <w:rsid w:val="00806DC3"/>
    <w:rsid w:val="008078C7"/>
    <w:rsid w:val="0080790D"/>
    <w:rsid w:val="008079D9"/>
    <w:rsid w:val="00807B42"/>
    <w:rsid w:val="00810122"/>
    <w:rsid w:val="00811C85"/>
    <w:rsid w:val="00811E6C"/>
    <w:rsid w:val="008120EB"/>
    <w:rsid w:val="008122EB"/>
    <w:rsid w:val="0081232E"/>
    <w:rsid w:val="008126C2"/>
    <w:rsid w:val="0081286C"/>
    <w:rsid w:val="008129F0"/>
    <w:rsid w:val="00812A2F"/>
    <w:rsid w:val="008130DE"/>
    <w:rsid w:val="008138C1"/>
    <w:rsid w:val="00813FF6"/>
    <w:rsid w:val="008162CE"/>
    <w:rsid w:val="00816A30"/>
    <w:rsid w:val="0082035A"/>
    <w:rsid w:val="00821A2E"/>
    <w:rsid w:val="0082274E"/>
    <w:rsid w:val="00822CFC"/>
    <w:rsid w:val="00822F42"/>
    <w:rsid w:val="00822F4F"/>
    <w:rsid w:val="008235BE"/>
    <w:rsid w:val="0082593B"/>
    <w:rsid w:val="0082699D"/>
    <w:rsid w:val="00826AB4"/>
    <w:rsid w:val="008275E4"/>
    <w:rsid w:val="00830C6B"/>
    <w:rsid w:val="00831AFD"/>
    <w:rsid w:val="00832B78"/>
    <w:rsid w:val="008334E3"/>
    <w:rsid w:val="00833CB5"/>
    <w:rsid w:val="00833EC1"/>
    <w:rsid w:val="008349ED"/>
    <w:rsid w:val="0083544D"/>
    <w:rsid w:val="008364BE"/>
    <w:rsid w:val="00836889"/>
    <w:rsid w:val="00836991"/>
    <w:rsid w:val="00837328"/>
    <w:rsid w:val="008413F1"/>
    <w:rsid w:val="008428E3"/>
    <w:rsid w:val="00842B64"/>
    <w:rsid w:val="0084415A"/>
    <w:rsid w:val="008447DF"/>
    <w:rsid w:val="0084573F"/>
    <w:rsid w:val="0084594E"/>
    <w:rsid w:val="00846720"/>
    <w:rsid w:val="00846A6C"/>
    <w:rsid w:val="00846E3E"/>
    <w:rsid w:val="0084722C"/>
    <w:rsid w:val="0085092E"/>
    <w:rsid w:val="0085274E"/>
    <w:rsid w:val="00856CF2"/>
    <w:rsid w:val="00860E3E"/>
    <w:rsid w:val="00862E8F"/>
    <w:rsid w:val="00864DB9"/>
    <w:rsid w:val="0086534F"/>
    <w:rsid w:val="008658F8"/>
    <w:rsid w:val="00866561"/>
    <w:rsid w:val="00867AA9"/>
    <w:rsid w:val="00870E2E"/>
    <w:rsid w:val="0087145E"/>
    <w:rsid w:val="00872AE5"/>
    <w:rsid w:val="00872D76"/>
    <w:rsid w:val="00874C20"/>
    <w:rsid w:val="00875258"/>
    <w:rsid w:val="008758A2"/>
    <w:rsid w:val="0087645B"/>
    <w:rsid w:val="00880C0A"/>
    <w:rsid w:val="00880EEC"/>
    <w:rsid w:val="008815D6"/>
    <w:rsid w:val="0088321E"/>
    <w:rsid w:val="00883D9C"/>
    <w:rsid w:val="0088417D"/>
    <w:rsid w:val="00886996"/>
    <w:rsid w:val="008912BA"/>
    <w:rsid w:val="00891553"/>
    <w:rsid w:val="0089173E"/>
    <w:rsid w:val="00893705"/>
    <w:rsid w:val="00893E21"/>
    <w:rsid w:val="00896F77"/>
    <w:rsid w:val="008A1213"/>
    <w:rsid w:val="008A4A65"/>
    <w:rsid w:val="008A4D8E"/>
    <w:rsid w:val="008A57B8"/>
    <w:rsid w:val="008A5B20"/>
    <w:rsid w:val="008A6BAA"/>
    <w:rsid w:val="008A6DB0"/>
    <w:rsid w:val="008A7F89"/>
    <w:rsid w:val="008B12AA"/>
    <w:rsid w:val="008B1316"/>
    <w:rsid w:val="008B1C59"/>
    <w:rsid w:val="008B3076"/>
    <w:rsid w:val="008B31D9"/>
    <w:rsid w:val="008B4605"/>
    <w:rsid w:val="008B468C"/>
    <w:rsid w:val="008B4F71"/>
    <w:rsid w:val="008B51BE"/>
    <w:rsid w:val="008B532B"/>
    <w:rsid w:val="008B5CCD"/>
    <w:rsid w:val="008B6517"/>
    <w:rsid w:val="008B6869"/>
    <w:rsid w:val="008B687D"/>
    <w:rsid w:val="008B6D1A"/>
    <w:rsid w:val="008C0205"/>
    <w:rsid w:val="008C08F6"/>
    <w:rsid w:val="008C166C"/>
    <w:rsid w:val="008C1C61"/>
    <w:rsid w:val="008C1E01"/>
    <w:rsid w:val="008C28B8"/>
    <w:rsid w:val="008C2CE1"/>
    <w:rsid w:val="008C402A"/>
    <w:rsid w:val="008C477D"/>
    <w:rsid w:val="008C594E"/>
    <w:rsid w:val="008C6AD5"/>
    <w:rsid w:val="008C7516"/>
    <w:rsid w:val="008C7AA2"/>
    <w:rsid w:val="008D0075"/>
    <w:rsid w:val="008D0E9A"/>
    <w:rsid w:val="008D19EE"/>
    <w:rsid w:val="008D20AF"/>
    <w:rsid w:val="008D2764"/>
    <w:rsid w:val="008D3D34"/>
    <w:rsid w:val="008D406F"/>
    <w:rsid w:val="008D41D0"/>
    <w:rsid w:val="008D4F80"/>
    <w:rsid w:val="008D5227"/>
    <w:rsid w:val="008D58C8"/>
    <w:rsid w:val="008D5DF3"/>
    <w:rsid w:val="008D64AA"/>
    <w:rsid w:val="008D6A76"/>
    <w:rsid w:val="008D6A9E"/>
    <w:rsid w:val="008D7193"/>
    <w:rsid w:val="008E00AE"/>
    <w:rsid w:val="008E0AA5"/>
    <w:rsid w:val="008E3CEF"/>
    <w:rsid w:val="008E3F1C"/>
    <w:rsid w:val="008E57BF"/>
    <w:rsid w:val="008E5B53"/>
    <w:rsid w:val="008E6D6A"/>
    <w:rsid w:val="008E77C1"/>
    <w:rsid w:val="008F0417"/>
    <w:rsid w:val="008F0611"/>
    <w:rsid w:val="008F0849"/>
    <w:rsid w:val="008F12E7"/>
    <w:rsid w:val="008F20F1"/>
    <w:rsid w:val="008F3717"/>
    <w:rsid w:val="008F4007"/>
    <w:rsid w:val="008F46E2"/>
    <w:rsid w:val="008F5AEB"/>
    <w:rsid w:val="008F6175"/>
    <w:rsid w:val="008F6756"/>
    <w:rsid w:val="00901772"/>
    <w:rsid w:val="00901940"/>
    <w:rsid w:val="0090412E"/>
    <w:rsid w:val="00905290"/>
    <w:rsid w:val="009077BA"/>
    <w:rsid w:val="00907A94"/>
    <w:rsid w:val="00907D79"/>
    <w:rsid w:val="0091124A"/>
    <w:rsid w:val="00911FEF"/>
    <w:rsid w:val="00912736"/>
    <w:rsid w:val="0091342B"/>
    <w:rsid w:val="009138E4"/>
    <w:rsid w:val="00914734"/>
    <w:rsid w:val="0091484A"/>
    <w:rsid w:val="0091497E"/>
    <w:rsid w:val="00915B34"/>
    <w:rsid w:val="009163A9"/>
    <w:rsid w:val="009174C4"/>
    <w:rsid w:val="00917981"/>
    <w:rsid w:val="00917C93"/>
    <w:rsid w:val="00917E6F"/>
    <w:rsid w:val="00921443"/>
    <w:rsid w:val="00921F99"/>
    <w:rsid w:val="009232D7"/>
    <w:rsid w:val="00923C50"/>
    <w:rsid w:val="009240B2"/>
    <w:rsid w:val="00924480"/>
    <w:rsid w:val="0092721A"/>
    <w:rsid w:val="0093062F"/>
    <w:rsid w:val="00930713"/>
    <w:rsid w:val="00930B33"/>
    <w:rsid w:val="00930BE5"/>
    <w:rsid w:val="00931653"/>
    <w:rsid w:val="00932391"/>
    <w:rsid w:val="009334F1"/>
    <w:rsid w:val="009338D5"/>
    <w:rsid w:val="009338F9"/>
    <w:rsid w:val="0093429C"/>
    <w:rsid w:val="00934B88"/>
    <w:rsid w:val="00935C07"/>
    <w:rsid w:val="0093765C"/>
    <w:rsid w:val="009377B7"/>
    <w:rsid w:val="00940395"/>
    <w:rsid w:val="00940903"/>
    <w:rsid w:val="00941E96"/>
    <w:rsid w:val="00942874"/>
    <w:rsid w:val="00942C91"/>
    <w:rsid w:val="00944BE6"/>
    <w:rsid w:val="00946CD6"/>
    <w:rsid w:val="00946D0D"/>
    <w:rsid w:val="009508BA"/>
    <w:rsid w:val="009513D6"/>
    <w:rsid w:val="009526C7"/>
    <w:rsid w:val="00952966"/>
    <w:rsid w:val="0095303A"/>
    <w:rsid w:val="00953C00"/>
    <w:rsid w:val="00953F71"/>
    <w:rsid w:val="009540E3"/>
    <w:rsid w:val="00954D8B"/>
    <w:rsid w:val="00955AA9"/>
    <w:rsid w:val="00957967"/>
    <w:rsid w:val="00957EAE"/>
    <w:rsid w:val="009604FB"/>
    <w:rsid w:val="00961C44"/>
    <w:rsid w:val="00961F9F"/>
    <w:rsid w:val="00962BA7"/>
    <w:rsid w:val="009656C0"/>
    <w:rsid w:val="009661A0"/>
    <w:rsid w:val="009664A9"/>
    <w:rsid w:val="00966ECE"/>
    <w:rsid w:val="00967545"/>
    <w:rsid w:val="00967E11"/>
    <w:rsid w:val="00967EFE"/>
    <w:rsid w:val="00970EB2"/>
    <w:rsid w:val="00972074"/>
    <w:rsid w:val="0097339A"/>
    <w:rsid w:val="00973C70"/>
    <w:rsid w:val="00973EFA"/>
    <w:rsid w:val="00974164"/>
    <w:rsid w:val="00977CBA"/>
    <w:rsid w:val="00981411"/>
    <w:rsid w:val="00982A15"/>
    <w:rsid w:val="009837BC"/>
    <w:rsid w:val="00986121"/>
    <w:rsid w:val="00987DD5"/>
    <w:rsid w:val="00990A82"/>
    <w:rsid w:val="00990F64"/>
    <w:rsid w:val="009925EB"/>
    <w:rsid w:val="0099346A"/>
    <w:rsid w:val="009939F2"/>
    <w:rsid w:val="00993DBA"/>
    <w:rsid w:val="009947E8"/>
    <w:rsid w:val="009948C4"/>
    <w:rsid w:val="00994DEC"/>
    <w:rsid w:val="009958ED"/>
    <w:rsid w:val="00995C06"/>
    <w:rsid w:val="00996FFC"/>
    <w:rsid w:val="00997021"/>
    <w:rsid w:val="00997B7D"/>
    <w:rsid w:val="009A0B87"/>
    <w:rsid w:val="009A2F48"/>
    <w:rsid w:val="009A30C6"/>
    <w:rsid w:val="009A42FC"/>
    <w:rsid w:val="009A4FC8"/>
    <w:rsid w:val="009B04E9"/>
    <w:rsid w:val="009B2B79"/>
    <w:rsid w:val="009B3C8D"/>
    <w:rsid w:val="009B40A3"/>
    <w:rsid w:val="009B5A87"/>
    <w:rsid w:val="009B6804"/>
    <w:rsid w:val="009B6996"/>
    <w:rsid w:val="009B74AD"/>
    <w:rsid w:val="009B7B15"/>
    <w:rsid w:val="009B7FB2"/>
    <w:rsid w:val="009C0987"/>
    <w:rsid w:val="009C0E2F"/>
    <w:rsid w:val="009C2931"/>
    <w:rsid w:val="009C4C0F"/>
    <w:rsid w:val="009C586D"/>
    <w:rsid w:val="009C6C65"/>
    <w:rsid w:val="009C7031"/>
    <w:rsid w:val="009C7F4F"/>
    <w:rsid w:val="009D0880"/>
    <w:rsid w:val="009D26E0"/>
    <w:rsid w:val="009D2758"/>
    <w:rsid w:val="009D3CED"/>
    <w:rsid w:val="009D3F45"/>
    <w:rsid w:val="009D4D4F"/>
    <w:rsid w:val="009D56A0"/>
    <w:rsid w:val="009D7842"/>
    <w:rsid w:val="009D7A9A"/>
    <w:rsid w:val="009E0D5B"/>
    <w:rsid w:val="009E0E7D"/>
    <w:rsid w:val="009E0ECF"/>
    <w:rsid w:val="009E2F95"/>
    <w:rsid w:val="009E3682"/>
    <w:rsid w:val="009E5B57"/>
    <w:rsid w:val="009E6193"/>
    <w:rsid w:val="009E74AE"/>
    <w:rsid w:val="009E7D82"/>
    <w:rsid w:val="009E7E42"/>
    <w:rsid w:val="009F2C40"/>
    <w:rsid w:val="009F3762"/>
    <w:rsid w:val="009F3839"/>
    <w:rsid w:val="009F4649"/>
    <w:rsid w:val="009F4FC1"/>
    <w:rsid w:val="009F509A"/>
    <w:rsid w:val="009F5547"/>
    <w:rsid w:val="009F75F9"/>
    <w:rsid w:val="009F7869"/>
    <w:rsid w:val="009F7947"/>
    <w:rsid w:val="00A02469"/>
    <w:rsid w:val="00A04B53"/>
    <w:rsid w:val="00A04FF2"/>
    <w:rsid w:val="00A05198"/>
    <w:rsid w:val="00A0736E"/>
    <w:rsid w:val="00A07451"/>
    <w:rsid w:val="00A102D4"/>
    <w:rsid w:val="00A1047C"/>
    <w:rsid w:val="00A105D6"/>
    <w:rsid w:val="00A11318"/>
    <w:rsid w:val="00A1163C"/>
    <w:rsid w:val="00A11DBE"/>
    <w:rsid w:val="00A12CB0"/>
    <w:rsid w:val="00A140ED"/>
    <w:rsid w:val="00A15D3D"/>
    <w:rsid w:val="00A15F66"/>
    <w:rsid w:val="00A17E19"/>
    <w:rsid w:val="00A17E91"/>
    <w:rsid w:val="00A21B20"/>
    <w:rsid w:val="00A22281"/>
    <w:rsid w:val="00A2234D"/>
    <w:rsid w:val="00A22A8A"/>
    <w:rsid w:val="00A22B6C"/>
    <w:rsid w:val="00A232E5"/>
    <w:rsid w:val="00A26836"/>
    <w:rsid w:val="00A27147"/>
    <w:rsid w:val="00A27BDA"/>
    <w:rsid w:val="00A30581"/>
    <w:rsid w:val="00A312B6"/>
    <w:rsid w:val="00A31FA7"/>
    <w:rsid w:val="00A33645"/>
    <w:rsid w:val="00A33737"/>
    <w:rsid w:val="00A337A8"/>
    <w:rsid w:val="00A33E6F"/>
    <w:rsid w:val="00A344FE"/>
    <w:rsid w:val="00A34C1F"/>
    <w:rsid w:val="00A36894"/>
    <w:rsid w:val="00A40E17"/>
    <w:rsid w:val="00A414DB"/>
    <w:rsid w:val="00A42669"/>
    <w:rsid w:val="00A43896"/>
    <w:rsid w:val="00A44394"/>
    <w:rsid w:val="00A5045D"/>
    <w:rsid w:val="00A506D7"/>
    <w:rsid w:val="00A50C05"/>
    <w:rsid w:val="00A52193"/>
    <w:rsid w:val="00A5242E"/>
    <w:rsid w:val="00A52F5F"/>
    <w:rsid w:val="00A54C36"/>
    <w:rsid w:val="00A55508"/>
    <w:rsid w:val="00A56751"/>
    <w:rsid w:val="00A610D6"/>
    <w:rsid w:val="00A628DF"/>
    <w:rsid w:val="00A62947"/>
    <w:rsid w:val="00A62C73"/>
    <w:rsid w:val="00A641D6"/>
    <w:rsid w:val="00A64B91"/>
    <w:rsid w:val="00A65098"/>
    <w:rsid w:val="00A65397"/>
    <w:rsid w:val="00A6557B"/>
    <w:rsid w:val="00A661E7"/>
    <w:rsid w:val="00A66906"/>
    <w:rsid w:val="00A709C5"/>
    <w:rsid w:val="00A712E4"/>
    <w:rsid w:val="00A722C7"/>
    <w:rsid w:val="00A73354"/>
    <w:rsid w:val="00A74512"/>
    <w:rsid w:val="00A74D81"/>
    <w:rsid w:val="00A750BC"/>
    <w:rsid w:val="00A7559C"/>
    <w:rsid w:val="00A75FC5"/>
    <w:rsid w:val="00A76E1D"/>
    <w:rsid w:val="00A77785"/>
    <w:rsid w:val="00A80464"/>
    <w:rsid w:val="00A8132B"/>
    <w:rsid w:val="00A8199C"/>
    <w:rsid w:val="00A81CFE"/>
    <w:rsid w:val="00A82500"/>
    <w:rsid w:val="00A83679"/>
    <w:rsid w:val="00A83819"/>
    <w:rsid w:val="00A83AD1"/>
    <w:rsid w:val="00A853FF"/>
    <w:rsid w:val="00A85B76"/>
    <w:rsid w:val="00A8613B"/>
    <w:rsid w:val="00A87112"/>
    <w:rsid w:val="00A90EA3"/>
    <w:rsid w:val="00A93880"/>
    <w:rsid w:val="00A93BF3"/>
    <w:rsid w:val="00A94841"/>
    <w:rsid w:val="00A95C1C"/>
    <w:rsid w:val="00A95E55"/>
    <w:rsid w:val="00A9640A"/>
    <w:rsid w:val="00A97E8E"/>
    <w:rsid w:val="00AA179E"/>
    <w:rsid w:val="00AA2793"/>
    <w:rsid w:val="00AA291D"/>
    <w:rsid w:val="00AA2DAF"/>
    <w:rsid w:val="00AA32FE"/>
    <w:rsid w:val="00AA3717"/>
    <w:rsid w:val="00AA380A"/>
    <w:rsid w:val="00AA4B30"/>
    <w:rsid w:val="00AA4C2E"/>
    <w:rsid w:val="00AB020A"/>
    <w:rsid w:val="00AB09FB"/>
    <w:rsid w:val="00AB13DF"/>
    <w:rsid w:val="00AB19B7"/>
    <w:rsid w:val="00AB1CEE"/>
    <w:rsid w:val="00AB1FED"/>
    <w:rsid w:val="00AB3FF1"/>
    <w:rsid w:val="00AB4392"/>
    <w:rsid w:val="00AB5027"/>
    <w:rsid w:val="00AB744F"/>
    <w:rsid w:val="00AB78AA"/>
    <w:rsid w:val="00AB7A55"/>
    <w:rsid w:val="00AB7B3A"/>
    <w:rsid w:val="00AC045B"/>
    <w:rsid w:val="00AC282F"/>
    <w:rsid w:val="00AC328F"/>
    <w:rsid w:val="00AC3408"/>
    <w:rsid w:val="00AC397D"/>
    <w:rsid w:val="00AC3A2A"/>
    <w:rsid w:val="00AC4652"/>
    <w:rsid w:val="00AC587D"/>
    <w:rsid w:val="00AC62AE"/>
    <w:rsid w:val="00AC668E"/>
    <w:rsid w:val="00AC6998"/>
    <w:rsid w:val="00AC7BAD"/>
    <w:rsid w:val="00AD0B1C"/>
    <w:rsid w:val="00AD0E67"/>
    <w:rsid w:val="00AD299D"/>
    <w:rsid w:val="00AD3AFF"/>
    <w:rsid w:val="00AD4597"/>
    <w:rsid w:val="00AD61BE"/>
    <w:rsid w:val="00AD7A13"/>
    <w:rsid w:val="00AE1BFE"/>
    <w:rsid w:val="00AE261A"/>
    <w:rsid w:val="00AE2C6C"/>
    <w:rsid w:val="00AE33D6"/>
    <w:rsid w:val="00AE3B74"/>
    <w:rsid w:val="00AE44ED"/>
    <w:rsid w:val="00AE53D1"/>
    <w:rsid w:val="00AE60DE"/>
    <w:rsid w:val="00AE7464"/>
    <w:rsid w:val="00AE76CF"/>
    <w:rsid w:val="00AF0901"/>
    <w:rsid w:val="00AF0919"/>
    <w:rsid w:val="00AF1B01"/>
    <w:rsid w:val="00AF3E8F"/>
    <w:rsid w:val="00AF4239"/>
    <w:rsid w:val="00AF4A27"/>
    <w:rsid w:val="00AF4AC8"/>
    <w:rsid w:val="00AF522D"/>
    <w:rsid w:val="00AF5799"/>
    <w:rsid w:val="00AF5D06"/>
    <w:rsid w:val="00AF6D81"/>
    <w:rsid w:val="00B0133A"/>
    <w:rsid w:val="00B01BE0"/>
    <w:rsid w:val="00B02BF7"/>
    <w:rsid w:val="00B0341B"/>
    <w:rsid w:val="00B04128"/>
    <w:rsid w:val="00B04C18"/>
    <w:rsid w:val="00B04FED"/>
    <w:rsid w:val="00B07965"/>
    <w:rsid w:val="00B103E4"/>
    <w:rsid w:val="00B114D5"/>
    <w:rsid w:val="00B12BF6"/>
    <w:rsid w:val="00B150DA"/>
    <w:rsid w:val="00B15584"/>
    <w:rsid w:val="00B16BE3"/>
    <w:rsid w:val="00B16EC7"/>
    <w:rsid w:val="00B17DD9"/>
    <w:rsid w:val="00B20EC1"/>
    <w:rsid w:val="00B2144A"/>
    <w:rsid w:val="00B2182E"/>
    <w:rsid w:val="00B23776"/>
    <w:rsid w:val="00B23E16"/>
    <w:rsid w:val="00B24DC9"/>
    <w:rsid w:val="00B268A2"/>
    <w:rsid w:val="00B2713E"/>
    <w:rsid w:val="00B272BE"/>
    <w:rsid w:val="00B3050D"/>
    <w:rsid w:val="00B30BAF"/>
    <w:rsid w:val="00B30C1C"/>
    <w:rsid w:val="00B31A19"/>
    <w:rsid w:val="00B32B37"/>
    <w:rsid w:val="00B34705"/>
    <w:rsid w:val="00B35F34"/>
    <w:rsid w:val="00B415F1"/>
    <w:rsid w:val="00B41B30"/>
    <w:rsid w:val="00B41FAD"/>
    <w:rsid w:val="00B426A8"/>
    <w:rsid w:val="00B42B02"/>
    <w:rsid w:val="00B42BB3"/>
    <w:rsid w:val="00B437F3"/>
    <w:rsid w:val="00B43B41"/>
    <w:rsid w:val="00B43F49"/>
    <w:rsid w:val="00B44F1B"/>
    <w:rsid w:val="00B45132"/>
    <w:rsid w:val="00B469B6"/>
    <w:rsid w:val="00B5028A"/>
    <w:rsid w:val="00B504E7"/>
    <w:rsid w:val="00B53741"/>
    <w:rsid w:val="00B53972"/>
    <w:rsid w:val="00B54184"/>
    <w:rsid w:val="00B57006"/>
    <w:rsid w:val="00B60494"/>
    <w:rsid w:val="00B63D9A"/>
    <w:rsid w:val="00B65101"/>
    <w:rsid w:val="00B656FC"/>
    <w:rsid w:val="00B66058"/>
    <w:rsid w:val="00B6642A"/>
    <w:rsid w:val="00B665C2"/>
    <w:rsid w:val="00B66BC4"/>
    <w:rsid w:val="00B704E1"/>
    <w:rsid w:val="00B70A7F"/>
    <w:rsid w:val="00B71107"/>
    <w:rsid w:val="00B71455"/>
    <w:rsid w:val="00B7170C"/>
    <w:rsid w:val="00B72E65"/>
    <w:rsid w:val="00B75253"/>
    <w:rsid w:val="00B77BC7"/>
    <w:rsid w:val="00B80459"/>
    <w:rsid w:val="00B8119F"/>
    <w:rsid w:val="00B812A8"/>
    <w:rsid w:val="00B8143A"/>
    <w:rsid w:val="00B8143B"/>
    <w:rsid w:val="00B81967"/>
    <w:rsid w:val="00B82155"/>
    <w:rsid w:val="00B824AA"/>
    <w:rsid w:val="00B82FC6"/>
    <w:rsid w:val="00B83907"/>
    <w:rsid w:val="00B84751"/>
    <w:rsid w:val="00B87198"/>
    <w:rsid w:val="00B87829"/>
    <w:rsid w:val="00B900D3"/>
    <w:rsid w:val="00B916C8"/>
    <w:rsid w:val="00B91CD4"/>
    <w:rsid w:val="00B926E9"/>
    <w:rsid w:val="00B93B5E"/>
    <w:rsid w:val="00B94186"/>
    <w:rsid w:val="00B95192"/>
    <w:rsid w:val="00B95278"/>
    <w:rsid w:val="00B95E8E"/>
    <w:rsid w:val="00B9639A"/>
    <w:rsid w:val="00B97FBF"/>
    <w:rsid w:val="00BA1165"/>
    <w:rsid w:val="00BA2286"/>
    <w:rsid w:val="00BA3F4C"/>
    <w:rsid w:val="00BA6B5B"/>
    <w:rsid w:val="00BA784D"/>
    <w:rsid w:val="00BB009B"/>
    <w:rsid w:val="00BB070A"/>
    <w:rsid w:val="00BB0EE4"/>
    <w:rsid w:val="00BB1718"/>
    <w:rsid w:val="00BB2481"/>
    <w:rsid w:val="00BB2994"/>
    <w:rsid w:val="00BB3E59"/>
    <w:rsid w:val="00BB5707"/>
    <w:rsid w:val="00BB5D6E"/>
    <w:rsid w:val="00BC09D7"/>
    <w:rsid w:val="00BC0D00"/>
    <w:rsid w:val="00BC1312"/>
    <w:rsid w:val="00BC1FFF"/>
    <w:rsid w:val="00BC2C2F"/>
    <w:rsid w:val="00BC2FDC"/>
    <w:rsid w:val="00BC4351"/>
    <w:rsid w:val="00BC465A"/>
    <w:rsid w:val="00BC5669"/>
    <w:rsid w:val="00BD0288"/>
    <w:rsid w:val="00BD137C"/>
    <w:rsid w:val="00BD1552"/>
    <w:rsid w:val="00BD412A"/>
    <w:rsid w:val="00BD4D15"/>
    <w:rsid w:val="00BD50B4"/>
    <w:rsid w:val="00BD54AB"/>
    <w:rsid w:val="00BD590D"/>
    <w:rsid w:val="00BD5A07"/>
    <w:rsid w:val="00BD5CFB"/>
    <w:rsid w:val="00BD6B41"/>
    <w:rsid w:val="00BD6F21"/>
    <w:rsid w:val="00BD7AAD"/>
    <w:rsid w:val="00BD7CE8"/>
    <w:rsid w:val="00BE12AC"/>
    <w:rsid w:val="00BE25E0"/>
    <w:rsid w:val="00BE6258"/>
    <w:rsid w:val="00BE63A3"/>
    <w:rsid w:val="00BE67AB"/>
    <w:rsid w:val="00BE7242"/>
    <w:rsid w:val="00BE73AB"/>
    <w:rsid w:val="00BE760D"/>
    <w:rsid w:val="00BF0B9F"/>
    <w:rsid w:val="00BF13DB"/>
    <w:rsid w:val="00BF2024"/>
    <w:rsid w:val="00BF335F"/>
    <w:rsid w:val="00BF3E9C"/>
    <w:rsid w:val="00BF4F25"/>
    <w:rsid w:val="00BF7414"/>
    <w:rsid w:val="00BF7B87"/>
    <w:rsid w:val="00C00755"/>
    <w:rsid w:val="00C02017"/>
    <w:rsid w:val="00C0251E"/>
    <w:rsid w:val="00C02848"/>
    <w:rsid w:val="00C02CED"/>
    <w:rsid w:val="00C04B73"/>
    <w:rsid w:val="00C05A20"/>
    <w:rsid w:val="00C0670B"/>
    <w:rsid w:val="00C104B1"/>
    <w:rsid w:val="00C11778"/>
    <w:rsid w:val="00C122FA"/>
    <w:rsid w:val="00C129A5"/>
    <w:rsid w:val="00C12BD5"/>
    <w:rsid w:val="00C1432C"/>
    <w:rsid w:val="00C143E0"/>
    <w:rsid w:val="00C145C2"/>
    <w:rsid w:val="00C153F3"/>
    <w:rsid w:val="00C16A93"/>
    <w:rsid w:val="00C20BBE"/>
    <w:rsid w:val="00C215FC"/>
    <w:rsid w:val="00C21FF4"/>
    <w:rsid w:val="00C221D7"/>
    <w:rsid w:val="00C22787"/>
    <w:rsid w:val="00C22C81"/>
    <w:rsid w:val="00C2308C"/>
    <w:rsid w:val="00C23700"/>
    <w:rsid w:val="00C241F9"/>
    <w:rsid w:val="00C24960"/>
    <w:rsid w:val="00C24FE3"/>
    <w:rsid w:val="00C2533F"/>
    <w:rsid w:val="00C25670"/>
    <w:rsid w:val="00C259E8"/>
    <w:rsid w:val="00C25E0A"/>
    <w:rsid w:val="00C26099"/>
    <w:rsid w:val="00C267F1"/>
    <w:rsid w:val="00C27302"/>
    <w:rsid w:val="00C27598"/>
    <w:rsid w:val="00C27790"/>
    <w:rsid w:val="00C30BF2"/>
    <w:rsid w:val="00C314F3"/>
    <w:rsid w:val="00C3230F"/>
    <w:rsid w:val="00C33485"/>
    <w:rsid w:val="00C34512"/>
    <w:rsid w:val="00C34F44"/>
    <w:rsid w:val="00C34F7E"/>
    <w:rsid w:val="00C3558F"/>
    <w:rsid w:val="00C36284"/>
    <w:rsid w:val="00C36871"/>
    <w:rsid w:val="00C36975"/>
    <w:rsid w:val="00C40712"/>
    <w:rsid w:val="00C42B20"/>
    <w:rsid w:val="00C433F3"/>
    <w:rsid w:val="00C43830"/>
    <w:rsid w:val="00C442E2"/>
    <w:rsid w:val="00C4453B"/>
    <w:rsid w:val="00C455D0"/>
    <w:rsid w:val="00C4676E"/>
    <w:rsid w:val="00C4746E"/>
    <w:rsid w:val="00C478BD"/>
    <w:rsid w:val="00C47997"/>
    <w:rsid w:val="00C47A56"/>
    <w:rsid w:val="00C503B5"/>
    <w:rsid w:val="00C51035"/>
    <w:rsid w:val="00C51768"/>
    <w:rsid w:val="00C51838"/>
    <w:rsid w:val="00C530FA"/>
    <w:rsid w:val="00C55BB0"/>
    <w:rsid w:val="00C57EE3"/>
    <w:rsid w:val="00C6128D"/>
    <w:rsid w:val="00C62077"/>
    <w:rsid w:val="00C624A7"/>
    <w:rsid w:val="00C62A57"/>
    <w:rsid w:val="00C63B43"/>
    <w:rsid w:val="00C65A4F"/>
    <w:rsid w:val="00C65E3B"/>
    <w:rsid w:val="00C660CC"/>
    <w:rsid w:val="00C6769B"/>
    <w:rsid w:val="00C7114A"/>
    <w:rsid w:val="00C72025"/>
    <w:rsid w:val="00C736CD"/>
    <w:rsid w:val="00C767D7"/>
    <w:rsid w:val="00C778BD"/>
    <w:rsid w:val="00C80284"/>
    <w:rsid w:val="00C80D1B"/>
    <w:rsid w:val="00C80E3B"/>
    <w:rsid w:val="00C81D81"/>
    <w:rsid w:val="00C836F6"/>
    <w:rsid w:val="00C837BD"/>
    <w:rsid w:val="00C87C72"/>
    <w:rsid w:val="00C901FA"/>
    <w:rsid w:val="00C911A6"/>
    <w:rsid w:val="00C912A2"/>
    <w:rsid w:val="00C9286A"/>
    <w:rsid w:val="00C92AA6"/>
    <w:rsid w:val="00C9395A"/>
    <w:rsid w:val="00C943D5"/>
    <w:rsid w:val="00C944F4"/>
    <w:rsid w:val="00C94C52"/>
    <w:rsid w:val="00C967AC"/>
    <w:rsid w:val="00CA00F4"/>
    <w:rsid w:val="00CA1635"/>
    <w:rsid w:val="00CA1906"/>
    <w:rsid w:val="00CA2282"/>
    <w:rsid w:val="00CA255A"/>
    <w:rsid w:val="00CA2AF0"/>
    <w:rsid w:val="00CA2F2C"/>
    <w:rsid w:val="00CA44FA"/>
    <w:rsid w:val="00CB0019"/>
    <w:rsid w:val="00CB1611"/>
    <w:rsid w:val="00CB1D74"/>
    <w:rsid w:val="00CB2059"/>
    <w:rsid w:val="00CB2EEF"/>
    <w:rsid w:val="00CB37B4"/>
    <w:rsid w:val="00CB41BB"/>
    <w:rsid w:val="00CB4AF7"/>
    <w:rsid w:val="00CB5078"/>
    <w:rsid w:val="00CB6005"/>
    <w:rsid w:val="00CB6411"/>
    <w:rsid w:val="00CB71D2"/>
    <w:rsid w:val="00CB7528"/>
    <w:rsid w:val="00CB7575"/>
    <w:rsid w:val="00CB766D"/>
    <w:rsid w:val="00CC39B9"/>
    <w:rsid w:val="00CC4631"/>
    <w:rsid w:val="00CC54E6"/>
    <w:rsid w:val="00CC6C52"/>
    <w:rsid w:val="00CC6F34"/>
    <w:rsid w:val="00CC75D3"/>
    <w:rsid w:val="00CC7E3A"/>
    <w:rsid w:val="00CD0BD2"/>
    <w:rsid w:val="00CD15BA"/>
    <w:rsid w:val="00CD1947"/>
    <w:rsid w:val="00CD217B"/>
    <w:rsid w:val="00CD2AAC"/>
    <w:rsid w:val="00CD43C5"/>
    <w:rsid w:val="00CD57CA"/>
    <w:rsid w:val="00CD60A0"/>
    <w:rsid w:val="00CE2859"/>
    <w:rsid w:val="00CE287F"/>
    <w:rsid w:val="00CE2D3D"/>
    <w:rsid w:val="00CE30C4"/>
    <w:rsid w:val="00CE4BB0"/>
    <w:rsid w:val="00CE5B2D"/>
    <w:rsid w:val="00CE5BC8"/>
    <w:rsid w:val="00CE5E97"/>
    <w:rsid w:val="00CF1E33"/>
    <w:rsid w:val="00CF369D"/>
    <w:rsid w:val="00CF386A"/>
    <w:rsid w:val="00CF3ED7"/>
    <w:rsid w:val="00CF4C51"/>
    <w:rsid w:val="00CF537C"/>
    <w:rsid w:val="00CF5E24"/>
    <w:rsid w:val="00D0129B"/>
    <w:rsid w:val="00D0262C"/>
    <w:rsid w:val="00D0302A"/>
    <w:rsid w:val="00D043EE"/>
    <w:rsid w:val="00D04455"/>
    <w:rsid w:val="00D0558A"/>
    <w:rsid w:val="00D055C7"/>
    <w:rsid w:val="00D05EC4"/>
    <w:rsid w:val="00D060B3"/>
    <w:rsid w:val="00D060FB"/>
    <w:rsid w:val="00D0620C"/>
    <w:rsid w:val="00D065D8"/>
    <w:rsid w:val="00D06A7D"/>
    <w:rsid w:val="00D0744C"/>
    <w:rsid w:val="00D10A36"/>
    <w:rsid w:val="00D10C4F"/>
    <w:rsid w:val="00D11D7D"/>
    <w:rsid w:val="00D12532"/>
    <w:rsid w:val="00D1372F"/>
    <w:rsid w:val="00D156A8"/>
    <w:rsid w:val="00D16107"/>
    <w:rsid w:val="00D16F43"/>
    <w:rsid w:val="00D17429"/>
    <w:rsid w:val="00D17DB1"/>
    <w:rsid w:val="00D22F1D"/>
    <w:rsid w:val="00D24D3F"/>
    <w:rsid w:val="00D264E4"/>
    <w:rsid w:val="00D26DD1"/>
    <w:rsid w:val="00D270B7"/>
    <w:rsid w:val="00D30662"/>
    <w:rsid w:val="00D32977"/>
    <w:rsid w:val="00D32AFA"/>
    <w:rsid w:val="00D34122"/>
    <w:rsid w:val="00D3467D"/>
    <w:rsid w:val="00D40A8D"/>
    <w:rsid w:val="00D40AC9"/>
    <w:rsid w:val="00D43828"/>
    <w:rsid w:val="00D441C5"/>
    <w:rsid w:val="00D4512A"/>
    <w:rsid w:val="00D4595C"/>
    <w:rsid w:val="00D4715E"/>
    <w:rsid w:val="00D507F7"/>
    <w:rsid w:val="00D50F84"/>
    <w:rsid w:val="00D51470"/>
    <w:rsid w:val="00D52468"/>
    <w:rsid w:val="00D53B8A"/>
    <w:rsid w:val="00D54D2D"/>
    <w:rsid w:val="00D54E0B"/>
    <w:rsid w:val="00D56709"/>
    <w:rsid w:val="00D56AA6"/>
    <w:rsid w:val="00D56D97"/>
    <w:rsid w:val="00D57203"/>
    <w:rsid w:val="00D600E3"/>
    <w:rsid w:val="00D61B20"/>
    <w:rsid w:val="00D63D41"/>
    <w:rsid w:val="00D66269"/>
    <w:rsid w:val="00D66A60"/>
    <w:rsid w:val="00D70CB1"/>
    <w:rsid w:val="00D73447"/>
    <w:rsid w:val="00D7396E"/>
    <w:rsid w:val="00D74F6A"/>
    <w:rsid w:val="00D76A22"/>
    <w:rsid w:val="00D76CE0"/>
    <w:rsid w:val="00D773EC"/>
    <w:rsid w:val="00D77FAF"/>
    <w:rsid w:val="00D80518"/>
    <w:rsid w:val="00D80707"/>
    <w:rsid w:val="00D81A4C"/>
    <w:rsid w:val="00D82C2A"/>
    <w:rsid w:val="00D82FA0"/>
    <w:rsid w:val="00D84415"/>
    <w:rsid w:val="00D848B3"/>
    <w:rsid w:val="00D84B5A"/>
    <w:rsid w:val="00D84E49"/>
    <w:rsid w:val="00D854E9"/>
    <w:rsid w:val="00D85BD4"/>
    <w:rsid w:val="00D865DC"/>
    <w:rsid w:val="00D86661"/>
    <w:rsid w:val="00D873E7"/>
    <w:rsid w:val="00D87CC4"/>
    <w:rsid w:val="00D92458"/>
    <w:rsid w:val="00D940F8"/>
    <w:rsid w:val="00D94338"/>
    <w:rsid w:val="00D9530C"/>
    <w:rsid w:val="00D9542C"/>
    <w:rsid w:val="00D95B72"/>
    <w:rsid w:val="00D95E86"/>
    <w:rsid w:val="00D95FBE"/>
    <w:rsid w:val="00D97BDF"/>
    <w:rsid w:val="00DA0294"/>
    <w:rsid w:val="00DA02D0"/>
    <w:rsid w:val="00DA0A6E"/>
    <w:rsid w:val="00DA0F2A"/>
    <w:rsid w:val="00DA1C31"/>
    <w:rsid w:val="00DA21E5"/>
    <w:rsid w:val="00DA2BAE"/>
    <w:rsid w:val="00DA7F4D"/>
    <w:rsid w:val="00DB060F"/>
    <w:rsid w:val="00DB153C"/>
    <w:rsid w:val="00DB2867"/>
    <w:rsid w:val="00DB2CFC"/>
    <w:rsid w:val="00DB4650"/>
    <w:rsid w:val="00DB48B8"/>
    <w:rsid w:val="00DB4A1F"/>
    <w:rsid w:val="00DB50D3"/>
    <w:rsid w:val="00DB5994"/>
    <w:rsid w:val="00DB5CA7"/>
    <w:rsid w:val="00DB716A"/>
    <w:rsid w:val="00DB760B"/>
    <w:rsid w:val="00DB7DBA"/>
    <w:rsid w:val="00DC031B"/>
    <w:rsid w:val="00DC0AC4"/>
    <w:rsid w:val="00DC1B2D"/>
    <w:rsid w:val="00DC2526"/>
    <w:rsid w:val="00DC2AFD"/>
    <w:rsid w:val="00DC344C"/>
    <w:rsid w:val="00DC37B3"/>
    <w:rsid w:val="00DC39A6"/>
    <w:rsid w:val="00DC3F45"/>
    <w:rsid w:val="00DC4D31"/>
    <w:rsid w:val="00DC4D5B"/>
    <w:rsid w:val="00DC576D"/>
    <w:rsid w:val="00DC6313"/>
    <w:rsid w:val="00DC6A36"/>
    <w:rsid w:val="00DC784B"/>
    <w:rsid w:val="00DD10ED"/>
    <w:rsid w:val="00DD22AD"/>
    <w:rsid w:val="00DD2590"/>
    <w:rsid w:val="00DD2D5D"/>
    <w:rsid w:val="00DD2EA8"/>
    <w:rsid w:val="00DD3B37"/>
    <w:rsid w:val="00DD417B"/>
    <w:rsid w:val="00DD4345"/>
    <w:rsid w:val="00DD43D7"/>
    <w:rsid w:val="00DD48A7"/>
    <w:rsid w:val="00DD4DBA"/>
    <w:rsid w:val="00DD5015"/>
    <w:rsid w:val="00DD54FA"/>
    <w:rsid w:val="00DD7251"/>
    <w:rsid w:val="00DE099D"/>
    <w:rsid w:val="00DE2610"/>
    <w:rsid w:val="00DE2725"/>
    <w:rsid w:val="00DE2A6E"/>
    <w:rsid w:val="00DE65B7"/>
    <w:rsid w:val="00DE6980"/>
    <w:rsid w:val="00DE714E"/>
    <w:rsid w:val="00DE77CE"/>
    <w:rsid w:val="00DF1025"/>
    <w:rsid w:val="00DF103D"/>
    <w:rsid w:val="00DF2C74"/>
    <w:rsid w:val="00DF2F46"/>
    <w:rsid w:val="00DF30BB"/>
    <w:rsid w:val="00DF38A2"/>
    <w:rsid w:val="00DF497D"/>
    <w:rsid w:val="00DF6AE6"/>
    <w:rsid w:val="00DF7731"/>
    <w:rsid w:val="00E00366"/>
    <w:rsid w:val="00E00530"/>
    <w:rsid w:val="00E00534"/>
    <w:rsid w:val="00E00A72"/>
    <w:rsid w:val="00E017BD"/>
    <w:rsid w:val="00E0259F"/>
    <w:rsid w:val="00E05549"/>
    <w:rsid w:val="00E05C44"/>
    <w:rsid w:val="00E06467"/>
    <w:rsid w:val="00E067DD"/>
    <w:rsid w:val="00E1023C"/>
    <w:rsid w:val="00E11E98"/>
    <w:rsid w:val="00E12574"/>
    <w:rsid w:val="00E125F9"/>
    <w:rsid w:val="00E14D11"/>
    <w:rsid w:val="00E173F5"/>
    <w:rsid w:val="00E17818"/>
    <w:rsid w:val="00E21048"/>
    <w:rsid w:val="00E22B2A"/>
    <w:rsid w:val="00E232AA"/>
    <w:rsid w:val="00E23A2A"/>
    <w:rsid w:val="00E26A6D"/>
    <w:rsid w:val="00E278BF"/>
    <w:rsid w:val="00E31597"/>
    <w:rsid w:val="00E322E6"/>
    <w:rsid w:val="00E3259F"/>
    <w:rsid w:val="00E32BCF"/>
    <w:rsid w:val="00E33A97"/>
    <w:rsid w:val="00E33E41"/>
    <w:rsid w:val="00E34C61"/>
    <w:rsid w:val="00E352F9"/>
    <w:rsid w:val="00E362F2"/>
    <w:rsid w:val="00E36950"/>
    <w:rsid w:val="00E36E3F"/>
    <w:rsid w:val="00E37CE1"/>
    <w:rsid w:val="00E402B5"/>
    <w:rsid w:val="00E41340"/>
    <w:rsid w:val="00E42324"/>
    <w:rsid w:val="00E426A8"/>
    <w:rsid w:val="00E4601A"/>
    <w:rsid w:val="00E47417"/>
    <w:rsid w:val="00E47CAA"/>
    <w:rsid w:val="00E503AA"/>
    <w:rsid w:val="00E51E83"/>
    <w:rsid w:val="00E539DD"/>
    <w:rsid w:val="00E53B92"/>
    <w:rsid w:val="00E53DD9"/>
    <w:rsid w:val="00E54528"/>
    <w:rsid w:val="00E546DC"/>
    <w:rsid w:val="00E553E5"/>
    <w:rsid w:val="00E61545"/>
    <w:rsid w:val="00E626F3"/>
    <w:rsid w:val="00E64499"/>
    <w:rsid w:val="00E644ED"/>
    <w:rsid w:val="00E64ECB"/>
    <w:rsid w:val="00E6572E"/>
    <w:rsid w:val="00E661A1"/>
    <w:rsid w:val="00E673FE"/>
    <w:rsid w:val="00E700A5"/>
    <w:rsid w:val="00E70782"/>
    <w:rsid w:val="00E717D8"/>
    <w:rsid w:val="00E73281"/>
    <w:rsid w:val="00E75212"/>
    <w:rsid w:val="00E77697"/>
    <w:rsid w:val="00E777CF"/>
    <w:rsid w:val="00E80622"/>
    <w:rsid w:val="00E82EA8"/>
    <w:rsid w:val="00E83661"/>
    <w:rsid w:val="00E8373C"/>
    <w:rsid w:val="00E83A05"/>
    <w:rsid w:val="00E84A94"/>
    <w:rsid w:val="00E852ED"/>
    <w:rsid w:val="00E85A7A"/>
    <w:rsid w:val="00E860DE"/>
    <w:rsid w:val="00E86725"/>
    <w:rsid w:val="00E87889"/>
    <w:rsid w:val="00E87BCF"/>
    <w:rsid w:val="00E90018"/>
    <w:rsid w:val="00E9043E"/>
    <w:rsid w:val="00E91DAD"/>
    <w:rsid w:val="00E9286B"/>
    <w:rsid w:val="00E96448"/>
    <w:rsid w:val="00E96F59"/>
    <w:rsid w:val="00E975D8"/>
    <w:rsid w:val="00E97875"/>
    <w:rsid w:val="00EA03BD"/>
    <w:rsid w:val="00EA31E4"/>
    <w:rsid w:val="00EA4095"/>
    <w:rsid w:val="00EA418B"/>
    <w:rsid w:val="00EA682E"/>
    <w:rsid w:val="00EA6A55"/>
    <w:rsid w:val="00EA6BD1"/>
    <w:rsid w:val="00EB00FF"/>
    <w:rsid w:val="00EB189F"/>
    <w:rsid w:val="00EB3541"/>
    <w:rsid w:val="00EB38C5"/>
    <w:rsid w:val="00EB3DE7"/>
    <w:rsid w:val="00EB418C"/>
    <w:rsid w:val="00EB432E"/>
    <w:rsid w:val="00EB4D82"/>
    <w:rsid w:val="00EB5FAA"/>
    <w:rsid w:val="00EB6B85"/>
    <w:rsid w:val="00EB7D8C"/>
    <w:rsid w:val="00EC066A"/>
    <w:rsid w:val="00EC0AAE"/>
    <w:rsid w:val="00EC1107"/>
    <w:rsid w:val="00EC38F7"/>
    <w:rsid w:val="00EC4D14"/>
    <w:rsid w:val="00EC707F"/>
    <w:rsid w:val="00EC7520"/>
    <w:rsid w:val="00ED0663"/>
    <w:rsid w:val="00ED1567"/>
    <w:rsid w:val="00ED15AB"/>
    <w:rsid w:val="00ED2666"/>
    <w:rsid w:val="00ED27E9"/>
    <w:rsid w:val="00ED3F3F"/>
    <w:rsid w:val="00ED575C"/>
    <w:rsid w:val="00EE1374"/>
    <w:rsid w:val="00EE2470"/>
    <w:rsid w:val="00EE29AE"/>
    <w:rsid w:val="00EE316D"/>
    <w:rsid w:val="00EE3938"/>
    <w:rsid w:val="00EE416E"/>
    <w:rsid w:val="00EE46B8"/>
    <w:rsid w:val="00EF25DE"/>
    <w:rsid w:val="00EF2A3E"/>
    <w:rsid w:val="00EF2F29"/>
    <w:rsid w:val="00EF5050"/>
    <w:rsid w:val="00EF5776"/>
    <w:rsid w:val="00EF5ED6"/>
    <w:rsid w:val="00EF6330"/>
    <w:rsid w:val="00EF6A7D"/>
    <w:rsid w:val="00EF6FE5"/>
    <w:rsid w:val="00EF7017"/>
    <w:rsid w:val="00EF7194"/>
    <w:rsid w:val="00EF7C37"/>
    <w:rsid w:val="00F0150D"/>
    <w:rsid w:val="00F0186B"/>
    <w:rsid w:val="00F0537E"/>
    <w:rsid w:val="00F053B3"/>
    <w:rsid w:val="00F07E34"/>
    <w:rsid w:val="00F07EBA"/>
    <w:rsid w:val="00F10D5A"/>
    <w:rsid w:val="00F1329B"/>
    <w:rsid w:val="00F145CB"/>
    <w:rsid w:val="00F1486E"/>
    <w:rsid w:val="00F14FEB"/>
    <w:rsid w:val="00F156F5"/>
    <w:rsid w:val="00F178DB"/>
    <w:rsid w:val="00F2053A"/>
    <w:rsid w:val="00F22149"/>
    <w:rsid w:val="00F22F0B"/>
    <w:rsid w:val="00F244A1"/>
    <w:rsid w:val="00F2565B"/>
    <w:rsid w:val="00F257C6"/>
    <w:rsid w:val="00F26715"/>
    <w:rsid w:val="00F26E08"/>
    <w:rsid w:val="00F26E16"/>
    <w:rsid w:val="00F27186"/>
    <w:rsid w:val="00F3067A"/>
    <w:rsid w:val="00F31211"/>
    <w:rsid w:val="00F3217D"/>
    <w:rsid w:val="00F3345D"/>
    <w:rsid w:val="00F33E88"/>
    <w:rsid w:val="00F34670"/>
    <w:rsid w:val="00F35D4F"/>
    <w:rsid w:val="00F37A7C"/>
    <w:rsid w:val="00F40928"/>
    <w:rsid w:val="00F40FBB"/>
    <w:rsid w:val="00F41316"/>
    <w:rsid w:val="00F41E2A"/>
    <w:rsid w:val="00F4494D"/>
    <w:rsid w:val="00F449E5"/>
    <w:rsid w:val="00F454F9"/>
    <w:rsid w:val="00F470DC"/>
    <w:rsid w:val="00F477C7"/>
    <w:rsid w:val="00F47C6A"/>
    <w:rsid w:val="00F500BD"/>
    <w:rsid w:val="00F52CC3"/>
    <w:rsid w:val="00F530AC"/>
    <w:rsid w:val="00F5495B"/>
    <w:rsid w:val="00F55A5B"/>
    <w:rsid w:val="00F56DA0"/>
    <w:rsid w:val="00F56DA3"/>
    <w:rsid w:val="00F60846"/>
    <w:rsid w:val="00F60E50"/>
    <w:rsid w:val="00F62281"/>
    <w:rsid w:val="00F63A4F"/>
    <w:rsid w:val="00F63F8E"/>
    <w:rsid w:val="00F6472A"/>
    <w:rsid w:val="00F65457"/>
    <w:rsid w:val="00F655A1"/>
    <w:rsid w:val="00F6591F"/>
    <w:rsid w:val="00F65F4B"/>
    <w:rsid w:val="00F66BE3"/>
    <w:rsid w:val="00F66E6E"/>
    <w:rsid w:val="00F67ACD"/>
    <w:rsid w:val="00F70EDC"/>
    <w:rsid w:val="00F71602"/>
    <w:rsid w:val="00F7219D"/>
    <w:rsid w:val="00F7223F"/>
    <w:rsid w:val="00F7298C"/>
    <w:rsid w:val="00F72D43"/>
    <w:rsid w:val="00F73641"/>
    <w:rsid w:val="00F7518B"/>
    <w:rsid w:val="00F75D4E"/>
    <w:rsid w:val="00F8006D"/>
    <w:rsid w:val="00F8113B"/>
    <w:rsid w:val="00F818A9"/>
    <w:rsid w:val="00F81DAD"/>
    <w:rsid w:val="00F81F09"/>
    <w:rsid w:val="00F826D7"/>
    <w:rsid w:val="00F829B5"/>
    <w:rsid w:val="00F82A6A"/>
    <w:rsid w:val="00F842C4"/>
    <w:rsid w:val="00F846E7"/>
    <w:rsid w:val="00F84A81"/>
    <w:rsid w:val="00F84EB8"/>
    <w:rsid w:val="00F856B1"/>
    <w:rsid w:val="00F86800"/>
    <w:rsid w:val="00F86A00"/>
    <w:rsid w:val="00F926D6"/>
    <w:rsid w:val="00F93281"/>
    <w:rsid w:val="00F94232"/>
    <w:rsid w:val="00F943D3"/>
    <w:rsid w:val="00F95671"/>
    <w:rsid w:val="00F95A79"/>
    <w:rsid w:val="00F960A5"/>
    <w:rsid w:val="00F966A7"/>
    <w:rsid w:val="00FA3514"/>
    <w:rsid w:val="00FA57D7"/>
    <w:rsid w:val="00FA5C4F"/>
    <w:rsid w:val="00FA5DC0"/>
    <w:rsid w:val="00FA6061"/>
    <w:rsid w:val="00FA6194"/>
    <w:rsid w:val="00FA662B"/>
    <w:rsid w:val="00FA757E"/>
    <w:rsid w:val="00FB0E00"/>
    <w:rsid w:val="00FB148D"/>
    <w:rsid w:val="00FB2096"/>
    <w:rsid w:val="00FB3C42"/>
    <w:rsid w:val="00FB440B"/>
    <w:rsid w:val="00FB44CB"/>
    <w:rsid w:val="00FB4AF1"/>
    <w:rsid w:val="00FB4D3E"/>
    <w:rsid w:val="00FB50C4"/>
    <w:rsid w:val="00FB5285"/>
    <w:rsid w:val="00FB6312"/>
    <w:rsid w:val="00FB67A2"/>
    <w:rsid w:val="00FC1F44"/>
    <w:rsid w:val="00FC2039"/>
    <w:rsid w:val="00FC2230"/>
    <w:rsid w:val="00FC2569"/>
    <w:rsid w:val="00FC2B0F"/>
    <w:rsid w:val="00FC498A"/>
    <w:rsid w:val="00FC4EB0"/>
    <w:rsid w:val="00FC6402"/>
    <w:rsid w:val="00FC7679"/>
    <w:rsid w:val="00FD20A7"/>
    <w:rsid w:val="00FD27B2"/>
    <w:rsid w:val="00FD47AA"/>
    <w:rsid w:val="00FD5706"/>
    <w:rsid w:val="00FD6B15"/>
    <w:rsid w:val="00FD7897"/>
    <w:rsid w:val="00FD7F3D"/>
    <w:rsid w:val="00FE2D02"/>
    <w:rsid w:val="00FE3351"/>
    <w:rsid w:val="00FE4501"/>
    <w:rsid w:val="00FE46E6"/>
    <w:rsid w:val="00FE4F81"/>
    <w:rsid w:val="00FE50F2"/>
    <w:rsid w:val="00FE5A59"/>
    <w:rsid w:val="00FE68CE"/>
    <w:rsid w:val="00FE70AC"/>
    <w:rsid w:val="00FF0BB6"/>
    <w:rsid w:val="00FF1D64"/>
    <w:rsid w:val="00FF206A"/>
    <w:rsid w:val="00FF2734"/>
    <w:rsid w:val="00FF2B7B"/>
    <w:rsid w:val="00FF2DDB"/>
    <w:rsid w:val="00FF3EC1"/>
    <w:rsid w:val="00FF3FA2"/>
    <w:rsid w:val="00FF557A"/>
    <w:rsid w:val="00FF65AB"/>
    <w:rsid w:val="00FF6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CD4313"/>
  <w14:defaultImageDpi w14:val="300"/>
  <w15:docId w15:val="{FFE9D7B3-10DE-9643-ABEC-996A9389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2125A"/>
    <w:pPr>
      <w:tabs>
        <w:tab w:val="center" w:pos="4320"/>
        <w:tab w:val="right" w:pos="8640"/>
      </w:tabs>
    </w:pPr>
  </w:style>
  <w:style w:type="character" w:customStyle="1" w:styleId="FooterChar">
    <w:name w:val="Footer Char"/>
    <w:basedOn w:val="DefaultParagraphFont"/>
    <w:link w:val="Footer"/>
    <w:uiPriority w:val="99"/>
    <w:rsid w:val="0002125A"/>
    <w:rPr>
      <w:lang w:val="en-GB"/>
    </w:rPr>
  </w:style>
  <w:style w:type="character" w:styleId="PageNumber">
    <w:name w:val="page number"/>
    <w:basedOn w:val="DefaultParagraphFont"/>
    <w:uiPriority w:val="99"/>
    <w:semiHidden/>
    <w:unhideWhenUsed/>
    <w:rsid w:val="0002125A"/>
  </w:style>
  <w:style w:type="paragraph" w:styleId="Header">
    <w:name w:val="header"/>
    <w:basedOn w:val="Normal"/>
    <w:link w:val="HeaderChar"/>
    <w:uiPriority w:val="99"/>
    <w:unhideWhenUsed/>
    <w:rsid w:val="0002125A"/>
    <w:pPr>
      <w:tabs>
        <w:tab w:val="center" w:pos="4320"/>
        <w:tab w:val="right" w:pos="8640"/>
      </w:tabs>
    </w:pPr>
  </w:style>
  <w:style w:type="character" w:customStyle="1" w:styleId="HeaderChar">
    <w:name w:val="Header Char"/>
    <w:basedOn w:val="DefaultParagraphFont"/>
    <w:link w:val="Header"/>
    <w:uiPriority w:val="99"/>
    <w:rsid w:val="0002125A"/>
    <w:rPr>
      <w:lang w:val="en-GB"/>
    </w:rPr>
  </w:style>
  <w:style w:type="paragraph" w:styleId="FootnoteText">
    <w:name w:val="footnote text"/>
    <w:basedOn w:val="Normal"/>
    <w:link w:val="FootnoteTextChar"/>
    <w:uiPriority w:val="99"/>
    <w:unhideWhenUsed/>
    <w:rsid w:val="004F229F"/>
  </w:style>
  <w:style w:type="character" w:customStyle="1" w:styleId="FootnoteTextChar">
    <w:name w:val="Footnote Text Char"/>
    <w:basedOn w:val="DefaultParagraphFont"/>
    <w:link w:val="FootnoteText"/>
    <w:uiPriority w:val="99"/>
    <w:rsid w:val="004F229F"/>
    <w:rPr>
      <w:lang w:val="en-GB"/>
    </w:rPr>
  </w:style>
  <w:style w:type="character" w:styleId="FootnoteReference">
    <w:name w:val="footnote reference"/>
    <w:basedOn w:val="DefaultParagraphFont"/>
    <w:uiPriority w:val="99"/>
    <w:unhideWhenUsed/>
    <w:rsid w:val="004F229F"/>
    <w:rPr>
      <w:vertAlign w:val="superscript"/>
    </w:rPr>
  </w:style>
  <w:style w:type="paragraph" w:styleId="ListParagraph">
    <w:name w:val="List Paragraph"/>
    <w:basedOn w:val="Normal"/>
    <w:uiPriority w:val="34"/>
    <w:qFormat/>
    <w:rsid w:val="008A6BAA"/>
    <w:pPr>
      <w:ind w:left="720"/>
      <w:contextualSpacing/>
    </w:pPr>
  </w:style>
  <w:style w:type="character" w:customStyle="1" w:styleId="apple-converted-space">
    <w:name w:val="apple-converted-space"/>
    <w:basedOn w:val="DefaultParagraphFont"/>
    <w:rsid w:val="00273F98"/>
  </w:style>
  <w:style w:type="character" w:styleId="Emphasis">
    <w:name w:val="Emphasis"/>
    <w:basedOn w:val="DefaultParagraphFont"/>
    <w:uiPriority w:val="20"/>
    <w:qFormat/>
    <w:rsid w:val="00273F98"/>
    <w:rPr>
      <w:i/>
      <w:iCs/>
    </w:rPr>
  </w:style>
  <w:style w:type="paragraph" w:styleId="BalloonText">
    <w:name w:val="Balloon Text"/>
    <w:basedOn w:val="Normal"/>
    <w:link w:val="BalloonTextChar"/>
    <w:uiPriority w:val="99"/>
    <w:semiHidden/>
    <w:unhideWhenUsed/>
    <w:rsid w:val="00B941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4186"/>
    <w:rPr>
      <w:rFonts w:ascii="Lucida Grande" w:hAnsi="Lucida Grande" w:cs="Lucida Grande"/>
      <w:sz w:val="18"/>
      <w:szCs w:val="18"/>
      <w:lang w:val="en-GB"/>
    </w:rPr>
  </w:style>
  <w:style w:type="character" w:styleId="Hyperlink">
    <w:name w:val="Hyperlink"/>
    <w:basedOn w:val="DefaultParagraphFont"/>
    <w:uiPriority w:val="99"/>
    <w:unhideWhenUsed/>
    <w:rsid w:val="008B31D9"/>
    <w:rPr>
      <w:color w:val="0000FF" w:themeColor="hyperlink"/>
      <w:u w:val="single"/>
    </w:rPr>
  </w:style>
  <w:style w:type="paragraph" w:styleId="NormalWeb">
    <w:name w:val="Normal (Web)"/>
    <w:basedOn w:val="Normal"/>
    <w:uiPriority w:val="99"/>
    <w:unhideWhenUsed/>
    <w:rsid w:val="00F0537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63757">
      <w:bodyDiv w:val="1"/>
      <w:marLeft w:val="0"/>
      <w:marRight w:val="0"/>
      <w:marTop w:val="0"/>
      <w:marBottom w:val="0"/>
      <w:divBdr>
        <w:top w:val="none" w:sz="0" w:space="0" w:color="auto"/>
        <w:left w:val="none" w:sz="0" w:space="0" w:color="auto"/>
        <w:bottom w:val="none" w:sz="0" w:space="0" w:color="auto"/>
        <w:right w:val="none" w:sz="0" w:space="0" w:color="auto"/>
      </w:divBdr>
    </w:div>
    <w:div w:id="438914757">
      <w:bodyDiv w:val="1"/>
      <w:marLeft w:val="0"/>
      <w:marRight w:val="0"/>
      <w:marTop w:val="0"/>
      <w:marBottom w:val="0"/>
      <w:divBdr>
        <w:top w:val="none" w:sz="0" w:space="0" w:color="auto"/>
        <w:left w:val="none" w:sz="0" w:space="0" w:color="auto"/>
        <w:bottom w:val="none" w:sz="0" w:space="0" w:color="auto"/>
        <w:right w:val="none" w:sz="0" w:space="0" w:color="auto"/>
      </w:divBdr>
      <w:divsChild>
        <w:div w:id="621425341">
          <w:marLeft w:val="0"/>
          <w:marRight w:val="0"/>
          <w:marTop w:val="0"/>
          <w:marBottom w:val="0"/>
          <w:divBdr>
            <w:top w:val="none" w:sz="0" w:space="0" w:color="auto"/>
            <w:left w:val="none" w:sz="0" w:space="0" w:color="auto"/>
            <w:bottom w:val="none" w:sz="0" w:space="0" w:color="auto"/>
            <w:right w:val="none" w:sz="0" w:space="0" w:color="auto"/>
          </w:divBdr>
          <w:divsChild>
            <w:div w:id="610094627">
              <w:marLeft w:val="0"/>
              <w:marRight w:val="0"/>
              <w:marTop w:val="0"/>
              <w:marBottom w:val="0"/>
              <w:divBdr>
                <w:top w:val="none" w:sz="0" w:space="0" w:color="auto"/>
                <w:left w:val="none" w:sz="0" w:space="0" w:color="auto"/>
                <w:bottom w:val="none" w:sz="0" w:space="0" w:color="auto"/>
                <w:right w:val="none" w:sz="0" w:space="0" w:color="auto"/>
              </w:divBdr>
              <w:divsChild>
                <w:div w:id="4247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88591">
      <w:bodyDiv w:val="1"/>
      <w:marLeft w:val="0"/>
      <w:marRight w:val="0"/>
      <w:marTop w:val="0"/>
      <w:marBottom w:val="0"/>
      <w:divBdr>
        <w:top w:val="none" w:sz="0" w:space="0" w:color="auto"/>
        <w:left w:val="none" w:sz="0" w:space="0" w:color="auto"/>
        <w:bottom w:val="none" w:sz="0" w:space="0" w:color="auto"/>
        <w:right w:val="none" w:sz="0" w:space="0" w:color="auto"/>
      </w:divBdr>
    </w:div>
    <w:div w:id="826701980">
      <w:bodyDiv w:val="1"/>
      <w:marLeft w:val="0"/>
      <w:marRight w:val="0"/>
      <w:marTop w:val="0"/>
      <w:marBottom w:val="0"/>
      <w:divBdr>
        <w:top w:val="none" w:sz="0" w:space="0" w:color="auto"/>
        <w:left w:val="none" w:sz="0" w:space="0" w:color="auto"/>
        <w:bottom w:val="none" w:sz="0" w:space="0" w:color="auto"/>
        <w:right w:val="none" w:sz="0" w:space="0" w:color="auto"/>
      </w:divBdr>
    </w:div>
    <w:div w:id="934092733">
      <w:bodyDiv w:val="1"/>
      <w:marLeft w:val="0"/>
      <w:marRight w:val="0"/>
      <w:marTop w:val="0"/>
      <w:marBottom w:val="0"/>
      <w:divBdr>
        <w:top w:val="none" w:sz="0" w:space="0" w:color="auto"/>
        <w:left w:val="none" w:sz="0" w:space="0" w:color="auto"/>
        <w:bottom w:val="none" w:sz="0" w:space="0" w:color="auto"/>
        <w:right w:val="none" w:sz="0" w:space="0" w:color="auto"/>
      </w:divBdr>
    </w:div>
    <w:div w:id="965039277">
      <w:bodyDiv w:val="1"/>
      <w:marLeft w:val="0"/>
      <w:marRight w:val="0"/>
      <w:marTop w:val="0"/>
      <w:marBottom w:val="0"/>
      <w:divBdr>
        <w:top w:val="none" w:sz="0" w:space="0" w:color="auto"/>
        <w:left w:val="none" w:sz="0" w:space="0" w:color="auto"/>
        <w:bottom w:val="none" w:sz="0" w:space="0" w:color="auto"/>
        <w:right w:val="none" w:sz="0" w:space="0" w:color="auto"/>
      </w:divBdr>
    </w:div>
    <w:div w:id="1090198542">
      <w:bodyDiv w:val="1"/>
      <w:marLeft w:val="0"/>
      <w:marRight w:val="0"/>
      <w:marTop w:val="0"/>
      <w:marBottom w:val="0"/>
      <w:divBdr>
        <w:top w:val="none" w:sz="0" w:space="0" w:color="auto"/>
        <w:left w:val="none" w:sz="0" w:space="0" w:color="auto"/>
        <w:bottom w:val="none" w:sz="0" w:space="0" w:color="auto"/>
        <w:right w:val="none" w:sz="0" w:space="0" w:color="auto"/>
      </w:divBdr>
      <w:divsChild>
        <w:div w:id="817765416">
          <w:marLeft w:val="0"/>
          <w:marRight w:val="0"/>
          <w:marTop w:val="0"/>
          <w:marBottom w:val="0"/>
          <w:divBdr>
            <w:top w:val="none" w:sz="0" w:space="0" w:color="auto"/>
            <w:left w:val="none" w:sz="0" w:space="0" w:color="auto"/>
            <w:bottom w:val="none" w:sz="0" w:space="0" w:color="auto"/>
            <w:right w:val="none" w:sz="0" w:space="0" w:color="auto"/>
          </w:divBdr>
          <w:divsChild>
            <w:div w:id="298340289">
              <w:marLeft w:val="0"/>
              <w:marRight w:val="0"/>
              <w:marTop w:val="0"/>
              <w:marBottom w:val="0"/>
              <w:divBdr>
                <w:top w:val="none" w:sz="0" w:space="0" w:color="auto"/>
                <w:left w:val="none" w:sz="0" w:space="0" w:color="auto"/>
                <w:bottom w:val="none" w:sz="0" w:space="0" w:color="auto"/>
                <w:right w:val="none" w:sz="0" w:space="0" w:color="auto"/>
              </w:divBdr>
              <w:divsChild>
                <w:div w:id="15467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8138">
      <w:bodyDiv w:val="1"/>
      <w:marLeft w:val="0"/>
      <w:marRight w:val="0"/>
      <w:marTop w:val="0"/>
      <w:marBottom w:val="0"/>
      <w:divBdr>
        <w:top w:val="none" w:sz="0" w:space="0" w:color="auto"/>
        <w:left w:val="none" w:sz="0" w:space="0" w:color="auto"/>
        <w:bottom w:val="none" w:sz="0" w:space="0" w:color="auto"/>
        <w:right w:val="none" w:sz="0" w:space="0" w:color="auto"/>
      </w:divBdr>
    </w:div>
    <w:div w:id="1205019431">
      <w:bodyDiv w:val="1"/>
      <w:marLeft w:val="0"/>
      <w:marRight w:val="0"/>
      <w:marTop w:val="0"/>
      <w:marBottom w:val="0"/>
      <w:divBdr>
        <w:top w:val="none" w:sz="0" w:space="0" w:color="auto"/>
        <w:left w:val="none" w:sz="0" w:space="0" w:color="auto"/>
        <w:bottom w:val="none" w:sz="0" w:space="0" w:color="auto"/>
        <w:right w:val="none" w:sz="0" w:space="0" w:color="auto"/>
      </w:divBdr>
    </w:div>
    <w:div w:id="1468163128">
      <w:bodyDiv w:val="1"/>
      <w:marLeft w:val="0"/>
      <w:marRight w:val="0"/>
      <w:marTop w:val="0"/>
      <w:marBottom w:val="0"/>
      <w:divBdr>
        <w:top w:val="none" w:sz="0" w:space="0" w:color="auto"/>
        <w:left w:val="none" w:sz="0" w:space="0" w:color="auto"/>
        <w:bottom w:val="none" w:sz="0" w:space="0" w:color="auto"/>
        <w:right w:val="none" w:sz="0" w:space="0" w:color="auto"/>
      </w:divBdr>
    </w:div>
    <w:div w:id="2025595506">
      <w:bodyDiv w:val="1"/>
      <w:marLeft w:val="0"/>
      <w:marRight w:val="0"/>
      <w:marTop w:val="0"/>
      <w:marBottom w:val="0"/>
      <w:divBdr>
        <w:top w:val="none" w:sz="0" w:space="0" w:color="auto"/>
        <w:left w:val="none" w:sz="0" w:space="0" w:color="auto"/>
        <w:bottom w:val="none" w:sz="0" w:space="0" w:color="auto"/>
        <w:right w:val="none" w:sz="0" w:space="0" w:color="auto"/>
      </w:divBdr>
    </w:div>
    <w:div w:id="2094813472">
      <w:bodyDiv w:val="1"/>
      <w:marLeft w:val="0"/>
      <w:marRight w:val="0"/>
      <w:marTop w:val="0"/>
      <w:marBottom w:val="0"/>
      <w:divBdr>
        <w:top w:val="none" w:sz="0" w:space="0" w:color="auto"/>
        <w:left w:val="none" w:sz="0" w:space="0" w:color="auto"/>
        <w:bottom w:val="none" w:sz="0" w:space="0" w:color="auto"/>
        <w:right w:val="none" w:sz="0" w:space="0" w:color="auto"/>
      </w:divBdr>
    </w:div>
    <w:div w:id="2121103297">
      <w:bodyDiv w:val="1"/>
      <w:marLeft w:val="0"/>
      <w:marRight w:val="0"/>
      <w:marTop w:val="0"/>
      <w:marBottom w:val="0"/>
      <w:divBdr>
        <w:top w:val="none" w:sz="0" w:space="0" w:color="auto"/>
        <w:left w:val="none" w:sz="0" w:space="0" w:color="auto"/>
        <w:bottom w:val="none" w:sz="0" w:space="0" w:color="auto"/>
        <w:right w:val="none" w:sz="0" w:space="0" w:color="auto"/>
      </w:divBdr>
    </w:div>
    <w:div w:id="21425744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22</Pages>
  <Words>8410</Words>
  <Characters>47939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Salje</dc:creator>
  <cp:keywords/>
  <dc:description/>
  <cp:lastModifiedBy>Lea Salje</cp:lastModifiedBy>
  <cp:revision>25</cp:revision>
  <cp:lastPrinted>2019-08-08T08:37:00Z</cp:lastPrinted>
  <dcterms:created xsi:type="dcterms:W3CDTF">2019-08-14T07:35:00Z</dcterms:created>
  <dcterms:modified xsi:type="dcterms:W3CDTF">2020-04-24T15:49:00Z</dcterms:modified>
</cp:coreProperties>
</file>